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85" w:rsidRDefault="00052185"/>
    <w:p w:rsidR="007348D1" w:rsidRDefault="007348D1" w:rsidP="007348D1">
      <w:r w:rsidRPr="00910C6D">
        <w:rPr>
          <w:b/>
        </w:rPr>
        <w:t>1</w:t>
      </w:r>
      <w:r>
        <w:tab/>
      </w:r>
      <w:r w:rsidRPr="005C2CC4">
        <w:rPr>
          <w:b/>
        </w:rPr>
        <w:t>Scope</w:t>
      </w:r>
    </w:p>
    <w:p w:rsidR="007348D1" w:rsidRDefault="007348D1" w:rsidP="007348D1"/>
    <w:p w:rsidR="00E87D20" w:rsidRDefault="00E87D20" w:rsidP="00E87D20">
      <w:r>
        <w:t>1.1</w:t>
      </w:r>
      <w:r>
        <w:tab/>
        <w:t>This document specifies the supple</w:t>
      </w:r>
      <w:r w:rsidR="00A65A2B">
        <w:t>mentary IRNAC</w:t>
      </w:r>
      <w:r>
        <w:t xml:space="preserve"> criteria for certification bodies (CBs) certifying Learning Service Providers (LSPs).</w:t>
      </w:r>
    </w:p>
    <w:p w:rsidR="00E87D20" w:rsidRDefault="00E87D20" w:rsidP="00E87D20"/>
    <w:p w:rsidR="005C2CC4" w:rsidRDefault="00E87D20" w:rsidP="00E87D20">
      <w:r>
        <w:t>1.2</w:t>
      </w:r>
      <w:r>
        <w:tab/>
        <w:t>This document is to be used with ISO/IEC 17021-1 and applicable IAF Mandatory Documents.</w:t>
      </w:r>
    </w:p>
    <w:p w:rsidR="00E87D20" w:rsidRDefault="00E87D20" w:rsidP="00E87D20"/>
    <w:p w:rsidR="00C26477" w:rsidRPr="00C26477" w:rsidRDefault="00C26477" w:rsidP="00C26477">
      <w:pPr>
        <w:rPr>
          <w:b/>
        </w:rPr>
      </w:pPr>
      <w:r w:rsidRPr="00C26477">
        <w:rPr>
          <w:b/>
        </w:rPr>
        <w:t>2</w:t>
      </w:r>
      <w:r w:rsidRPr="00C26477">
        <w:rPr>
          <w:b/>
        </w:rPr>
        <w:tab/>
        <w:t>Certification Criteria</w:t>
      </w:r>
    </w:p>
    <w:p w:rsidR="00C26477" w:rsidRDefault="00C26477" w:rsidP="00C26477"/>
    <w:p w:rsidR="00C26477" w:rsidRDefault="00C26477" w:rsidP="00C26477">
      <w:r>
        <w:t>2.1</w:t>
      </w:r>
      <w:r>
        <w:tab/>
        <w:t>CBs shall certify LSPs to (1) ISO 29990:2010 - Learning services for non-formal education and training – Basic requirements for service providers or (2) ISO 29993:2017 – Learning services outside formal education – Services requirements.</w:t>
      </w:r>
    </w:p>
    <w:p w:rsidR="00C26477" w:rsidRDefault="00C26477" w:rsidP="00C26477"/>
    <w:p w:rsidR="00C26477" w:rsidRDefault="00C26477" w:rsidP="00C26477">
      <w:r>
        <w:t>2.2</w:t>
      </w:r>
      <w:r>
        <w:tab/>
        <w:t>Where applicable, the sponsor’s requirements with vested interest on the outcome of the learning shall apply. Requirements may be incorporated with full details or referenced to prescribed requirements issued by the relevant sponsor.</w:t>
      </w:r>
    </w:p>
    <w:p w:rsidR="00C26477" w:rsidRDefault="00C26477" w:rsidP="00C26477"/>
    <w:p w:rsidR="005C2CC4" w:rsidRDefault="00C26477" w:rsidP="00BC5336">
      <w:r>
        <w:t>2.3</w:t>
      </w:r>
      <w:r>
        <w:tab/>
        <w:t>LSPs are given 2 years from 08 October 2019 to migrate from ISO 29990:2010 to ISO 29993:2017. All ISO 29990:2010 certifications shall expire or be withdrawn by 07 Oct 2021.</w:t>
      </w:r>
    </w:p>
    <w:p w:rsidR="00BC5336" w:rsidRDefault="00BC5336" w:rsidP="00BC5336"/>
    <w:p w:rsidR="00B25A14" w:rsidRPr="00B25A14" w:rsidRDefault="00B25A14" w:rsidP="00B25A14">
      <w:pPr>
        <w:rPr>
          <w:b/>
        </w:rPr>
      </w:pPr>
      <w:r w:rsidRPr="00B25A14">
        <w:rPr>
          <w:b/>
        </w:rPr>
        <w:t>3</w:t>
      </w:r>
      <w:r w:rsidRPr="00B25A14">
        <w:rPr>
          <w:b/>
        </w:rPr>
        <w:tab/>
        <w:t>Criteria for LSP Auditors</w:t>
      </w:r>
    </w:p>
    <w:p w:rsidR="00B25A14" w:rsidRDefault="00B25A14" w:rsidP="00B25A14"/>
    <w:p w:rsidR="00484095" w:rsidRDefault="00B25A14" w:rsidP="00B25A14">
      <w:r>
        <w:t>3.1</w:t>
      </w:r>
      <w:r>
        <w:tab/>
        <w:t>A CB shall appoint qualified auditors to conduct LSP audits. Auditors shall meet the criteria as defined in Annex A of this document.</w:t>
      </w:r>
    </w:p>
    <w:p w:rsidR="00B25A14" w:rsidRDefault="00B25A14" w:rsidP="00B25A14"/>
    <w:p w:rsidR="00213C15" w:rsidRDefault="00213C15" w:rsidP="00B25A14"/>
    <w:p w:rsidR="00213C15" w:rsidRDefault="00213C15" w:rsidP="00B25A14"/>
    <w:p w:rsidR="00213C15" w:rsidRDefault="00213C15" w:rsidP="00B25A14"/>
    <w:p w:rsidR="00213C15" w:rsidRDefault="00213C15" w:rsidP="00B25A14"/>
    <w:p w:rsidR="00213C15" w:rsidRPr="003041A7" w:rsidRDefault="00213C15" w:rsidP="00213C15">
      <w:pPr>
        <w:rPr>
          <w:b/>
        </w:rPr>
      </w:pPr>
      <w:r w:rsidRPr="003041A7">
        <w:rPr>
          <w:b/>
        </w:rPr>
        <w:t>4</w:t>
      </w:r>
      <w:r w:rsidRPr="003041A7">
        <w:rPr>
          <w:b/>
        </w:rPr>
        <w:tab/>
        <w:t>Duration of Office Audits</w:t>
      </w:r>
    </w:p>
    <w:p w:rsidR="00213C15" w:rsidRDefault="00213C15" w:rsidP="00213C15"/>
    <w:p w:rsidR="00213C15" w:rsidRDefault="00213C15" w:rsidP="00213C15">
      <w:r>
        <w:t>4.1</w:t>
      </w:r>
      <w:r>
        <w:tab/>
        <w:t>In determining the office audit duration, a CB shall determine the effective number of personnel in a LSP organization. This includes full time staff and associates. Other factors which may increase the audit duration include, where applicable, the sponsor’s requirements.</w:t>
      </w:r>
    </w:p>
    <w:p w:rsidR="00213C15" w:rsidRDefault="00213C15" w:rsidP="00213C15"/>
    <w:p w:rsidR="00B25A14" w:rsidRDefault="00213C15" w:rsidP="00213C15">
      <w:r>
        <w:t>4.2</w:t>
      </w:r>
      <w:r>
        <w:tab/>
        <w:t>For initial audit, the audit duration (Stage 1 + Stage 2) shall be as indicated in Table 4-1.</w:t>
      </w:r>
    </w:p>
    <w:p w:rsidR="00B25A14" w:rsidRDefault="00B25A14" w:rsidP="00B25A14"/>
    <w:p w:rsidR="00B25A14" w:rsidRPr="008B663F" w:rsidRDefault="008B663F" w:rsidP="008B663F">
      <w:pPr>
        <w:jc w:val="center"/>
        <w:rPr>
          <w:b/>
        </w:rPr>
      </w:pPr>
      <w:r w:rsidRPr="008B663F">
        <w:rPr>
          <w:b/>
        </w:rPr>
        <w:t>Table 4-1: Relationship between Effective Number of Personnel and Initial Audit Duration</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5502"/>
      </w:tblGrid>
      <w:tr w:rsidR="008B663F" w:rsidTr="000636CC">
        <w:trPr>
          <w:trHeight w:val="880"/>
        </w:trPr>
        <w:tc>
          <w:tcPr>
            <w:tcW w:w="2084" w:type="dxa"/>
            <w:shd w:val="clear" w:color="auto" w:fill="BEBEBE"/>
          </w:tcPr>
          <w:p w:rsidR="008B663F" w:rsidRDefault="008B663F" w:rsidP="000636CC">
            <w:pPr>
              <w:pStyle w:val="TableParagraph"/>
              <w:spacing w:before="187"/>
              <w:ind w:left="374" w:right="108" w:hanging="238"/>
              <w:rPr>
                <w:rFonts w:ascii="Arial"/>
                <w:b/>
              </w:rPr>
            </w:pPr>
            <w:r>
              <w:rPr>
                <w:rFonts w:ascii="Arial"/>
                <w:b/>
              </w:rPr>
              <w:t>Effective Number</w:t>
            </w:r>
            <w:r>
              <w:rPr>
                <w:rFonts w:ascii="Arial"/>
                <w:b/>
                <w:spacing w:val="-59"/>
              </w:rPr>
              <w:t xml:space="preserve"> </w:t>
            </w:r>
            <w:r>
              <w:rPr>
                <w:rFonts w:ascii="Arial"/>
                <w:b/>
              </w:rPr>
              <w:t>of Personnel</w:t>
            </w:r>
          </w:p>
        </w:tc>
        <w:tc>
          <w:tcPr>
            <w:tcW w:w="5502" w:type="dxa"/>
            <w:shd w:val="clear" w:color="auto" w:fill="BEBEBE"/>
          </w:tcPr>
          <w:p w:rsidR="008B663F" w:rsidRDefault="008B663F" w:rsidP="000636CC">
            <w:pPr>
              <w:pStyle w:val="TableParagraph"/>
              <w:spacing w:before="187"/>
              <w:ind w:left="1768" w:right="1756" w:firstLine="216"/>
              <w:rPr>
                <w:rFonts w:ascii="Arial"/>
                <w:b/>
              </w:rPr>
            </w:pPr>
            <w:r>
              <w:rPr>
                <w:rFonts w:ascii="Arial"/>
                <w:b/>
              </w:rPr>
              <w:t>Audit</w:t>
            </w:r>
            <w:r>
              <w:rPr>
                <w:rFonts w:ascii="Arial"/>
                <w:b/>
                <w:spacing w:val="1"/>
              </w:rPr>
              <w:t xml:space="preserve"> </w:t>
            </w:r>
            <w:r>
              <w:rPr>
                <w:rFonts w:ascii="Arial"/>
                <w:b/>
              </w:rPr>
              <w:t>Duration</w:t>
            </w:r>
            <w:r>
              <w:rPr>
                <w:rFonts w:ascii="Arial"/>
                <w:b/>
                <w:spacing w:val="1"/>
              </w:rPr>
              <w:t xml:space="preserve"> </w:t>
            </w:r>
            <w:r>
              <w:rPr>
                <w:rFonts w:ascii="Arial"/>
                <w:b/>
              </w:rPr>
              <w:t>(Stage</w:t>
            </w:r>
            <w:r>
              <w:rPr>
                <w:rFonts w:ascii="Arial"/>
                <w:b/>
                <w:spacing w:val="-3"/>
              </w:rPr>
              <w:t xml:space="preserve"> </w:t>
            </w:r>
            <w:r>
              <w:rPr>
                <w:rFonts w:ascii="Arial"/>
                <w:b/>
              </w:rPr>
              <w:t>1</w:t>
            </w:r>
            <w:r>
              <w:rPr>
                <w:rFonts w:ascii="Arial"/>
                <w:b/>
                <w:spacing w:val="-4"/>
              </w:rPr>
              <w:t xml:space="preserve"> </w:t>
            </w:r>
            <w:r>
              <w:rPr>
                <w:rFonts w:ascii="Arial"/>
                <w:b/>
              </w:rPr>
              <w:t>+</w:t>
            </w:r>
            <w:r>
              <w:rPr>
                <w:rFonts w:ascii="Arial"/>
                <w:b/>
                <w:spacing w:val="-4"/>
              </w:rPr>
              <w:t xml:space="preserve"> </w:t>
            </w:r>
            <w:r>
              <w:rPr>
                <w:rFonts w:ascii="Arial"/>
                <w:b/>
              </w:rPr>
              <w:t>Stage</w:t>
            </w:r>
            <w:r>
              <w:rPr>
                <w:rFonts w:ascii="Arial"/>
                <w:b/>
                <w:spacing w:val="-4"/>
              </w:rPr>
              <w:t xml:space="preserve"> </w:t>
            </w:r>
            <w:r>
              <w:rPr>
                <w:rFonts w:ascii="Arial"/>
                <w:b/>
              </w:rPr>
              <w:t>2)</w:t>
            </w:r>
          </w:p>
        </w:tc>
      </w:tr>
      <w:tr w:rsidR="008B663F" w:rsidTr="000636CC">
        <w:trPr>
          <w:trHeight w:val="304"/>
        </w:trPr>
        <w:tc>
          <w:tcPr>
            <w:tcW w:w="2084" w:type="dxa"/>
          </w:tcPr>
          <w:p w:rsidR="008B663F" w:rsidRDefault="008B663F" w:rsidP="000636CC">
            <w:pPr>
              <w:pStyle w:val="TableParagraph"/>
              <w:ind w:left="653" w:right="645"/>
            </w:pPr>
            <w:r>
              <w:t>1</w:t>
            </w:r>
            <w:r>
              <w:rPr>
                <w:spacing w:val="-1"/>
              </w:rPr>
              <w:t xml:space="preserve"> </w:t>
            </w:r>
            <w:r>
              <w:t>– 25</w:t>
            </w:r>
          </w:p>
        </w:tc>
        <w:tc>
          <w:tcPr>
            <w:tcW w:w="5502" w:type="dxa"/>
          </w:tcPr>
          <w:p w:rsidR="008B663F" w:rsidRDefault="008B663F" w:rsidP="000636CC">
            <w:pPr>
              <w:pStyle w:val="TableParagraph"/>
              <w:ind w:left="173" w:right="165"/>
            </w:pPr>
            <w:r>
              <w:t>3</w:t>
            </w:r>
            <w:r>
              <w:rPr>
                <w:spacing w:val="-1"/>
              </w:rPr>
              <w:t xml:space="preserve"> </w:t>
            </w:r>
            <w:r>
              <w:t>auditor</w:t>
            </w:r>
            <w:r>
              <w:rPr>
                <w:spacing w:val="-2"/>
              </w:rPr>
              <w:t xml:space="preserve"> </w:t>
            </w:r>
            <w:r>
              <w:t>days</w:t>
            </w:r>
          </w:p>
        </w:tc>
      </w:tr>
      <w:tr w:rsidR="008B663F" w:rsidTr="000636CC">
        <w:trPr>
          <w:trHeight w:val="304"/>
        </w:trPr>
        <w:tc>
          <w:tcPr>
            <w:tcW w:w="2084" w:type="dxa"/>
          </w:tcPr>
          <w:p w:rsidR="008B663F" w:rsidRDefault="008B663F" w:rsidP="000636CC">
            <w:pPr>
              <w:pStyle w:val="TableParagraph"/>
              <w:ind w:left="656" w:right="645"/>
            </w:pPr>
            <w:r>
              <w:t>26</w:t>
            </w:r>
            <w:r>
              <w:rPr>
                <w:spacing w:val="-1"/>
              </w:rPr>
              <w:t xml:space="preserve"> </w:t>
            </w:r>
            <w:r>
              <w:t>– 50</w:t>
            </w:r>
          </w:p>
        </w:tc>
        <w:tc>
          <w:tcPr>
            <w:tcW w:w="5502" w:type="dxa"/>
          </w:tcPr>
          <w:p w:rsidR="008B663F" w:rsidRDefault="008B663F" w:rsidP="000636CC">
            <w:pPr>
              <w:pStyle w:val="TableParagraph"/>
              <w:ind w:left="173" w:right="165"/>
            </w:pPr>
            <w:r>
              <w:t>4</w:t>
            </w:r>
            <w:r>
              <w:rPr>
                <w:spacing w:val="-1"/>
              </w:rPr>
              <w:t xml:space="preserve"> </w:t>
            </w:r>
            <w:r>
              <w:t>auditor</w:t>
            </w:r>
            <w:r>
              <w:rPr>
                <w:spacing w:val="-2"/>
              </w:rPr>
              <w:t xml:space="preserve"> </w:t>
            </w:r>
            <w:r>
              <w:t>days</w:t>
            </w:r>
          </w:p>
        </w:tc>
      </w:tr>
      <w:tr w:rsidR="008B663F" w:rsidTr="000636CC">
        <w:trPr>
          <w:trHeight w:val="302"/>
        </w:trPr>
        <w:tc>
          <w:tcPr>
            <w:tcW w:w="2084" w:type="dxa"/>
          </w:tcPr>
          <w:p w:rsidR="008B663F" w:rsidRDefault="008B663F" w:rsidP="000636CC">
            <w:pPr>
              <w:pStyle w:val="TableParagraph"/>
              <w:ind w:left="656" w:right="645"/>
            </w:pPr>
            <w:r>
              <w:t>51</w:t>
            </w:r>
            <w:r>
              <w:rPr>
                <w:spacing w:val="-1"/>
              </w:rPr>
              <w:t xml:space="preserve"> </w:t>
            </w:r>
            <w:r>
              <w:t>– 75</w:t>
            </w:r>
          </w:p>
        </w:tc>
        <w:tc>
          <w:tcPr>
            <w:tcW w:w="5502" w:type="dxa"/>
          </w:tcPr>
          <w:p w:rsidR="008B663F" w:rsidRDefault="008B663F" w:rsidP="000636CC">
            <w:pPr>
              <w:pStyle w:val="TableParagraph"/>
              <w:ind w:left="173" w:right="165"/>
            </w:pPr>
            <w:r>
              <w:t>5</w:t>
            </w:r>
            <w:r>
              <w:rPr>
                <w:spacing w:val="-1"/>
              </w:rPr>
              <w:t xml:space="preserve"> </w:t>
            </w:r>
            <w:r>
              <w:t>auditor</w:t>
            </w:r>
            <w:r>
              <w:rPr>
                <w:spacing w:val="-2"/>
              </w:rPr>
              <w:t xml:space="preserve"> </w:t>
            </w:r>
            <w:r>
              <w:t>days</w:t>
            </w:r>
          </w:p>
        </w:tc>
      </w:tr>
      <w:tr w:rsidR="008B663F" w:rsidTr="000636CC">
        <w:trPr>
          <w:trHeight w:val="912"/>
        </w:trPr>
        <w:tc>
          <w:tcPr>
            <w:tcW w:w="2084" w:type="dxa"/>
          </w:tcPr>
          <w:p w:rsidR="008B663F" w:rsidRDefault="008B663F" w:rsidP="000636CC">
            <w:pPr>
              <w:pStyle w:val="TableParagraph"/>
              <w:spacing w:before="153"/>
              <w:ind w:left="653" w:right="645"/>
            </w:pPr>
            <w:r>
              <w:t>&gt; 75</w:t>
            </w:r>
          </w:p>
        </w:tc>
        <w:tc>
          <w:tcPr>
            <w:tcW w:w="5502" w:type="dxa"/>
          </w:tcPr>
          <w:p w:rsidR="008B663F" w:rsidRDefault="008B663F" w:rsidP="000636CC">
            <w:pPr>
              <w:pStyle w:val="TableParagraph"/>
              <w:ind w:left="172" w:right="165"/>
            </w:pPr>
            <w:r>
              <w:t>CB</w:t>
            </w:r>
            <w:r>
              <w:rPr>
                <w:spacing w:val="-2"/>
              </w:rPr>
              <w:t xml:space="preserve"> </w:t>
            </w:r>
            <w:r>
              <w:t>shall</w:t>
            </w:r>
            <w:r>
              <w:rPr>
                <w:spacing w:val="-2"/>
              </w:rPr>
              <w:t xml:space="preserve"> </w:t>
            </w:r>
            <w:r>
              <w:t>calculate the</w:t>
            </w:r>
            <w:r>
              <w:rPr>
                <w:spacing w:val="-4"/>
              </w:rPr>
              <w:t xml:space="preserve"> </w:t>
            </w:r>
            <w:r>
              <w:t>audit duration and</w:t>
            </w:r>
            <w:r>
              <w:rPr>
                <w:spacing w:val="-3"/>
              </w:rPr>
              <w:t xml:space="preserve"> </w:t>
            </w:r>
            <w:r>
              <w:t>provide</w:t>
            </w:r>
          </w:p>
          <w:p w:rsidR="008B663F" w:rsidRDefault="008B663F" w:rsidP="000636CC">
            <w:pPr>
              <w:pStyle w:val="TableParagraph"/>
              <w:spacing w:before="4" w:line="300" w:lineRule="atLeast"/>
              <w:ind w:left="174" w:right="165"/>
            </w:pPr>
            <w:r>
              <w:t>justification for the calculation. The auditor days shall</w:t>
            </w:r>
            <w:r>
              <w:rPr>
                <w:spacing w:val="-59"/>
              </w:rPr>
              <w:t xml:space="preserve"> </w:t>
            </w:r>
            <w:r>
              <w:t>be</w:t>
            </w:r>
            <w:r>
              <w:rPr>
                <w:spacing w:val="-1"/>
              </w:rPr>
              <w:t xml:space="preserve"> </w:t>
            </w:r>
            <w:r>
              <w:t>more</w:t>
            </w:r>
            <w:r>
              <w:rPr>
                <w:spacing w:val="-2"/>
              </w:rPr>
              <w:t xml:space="preserve"> </w:t>
            </w:r>
            <w:r>
              <w:t>than 5</w:t>
            </w:r>
            <w:r>
              <w:rPr>
                <w:spacing w:val="-2"/>
              </w:rPr>
              <w:t xml:space="preserve"> </w:t>
            </w:r>
            <w:r>
              <w:t>days.</w:t>
            </w:r>
          </w:p>
        </w:tc>
      </w:tr>
    </w:tbl>
    <w:p w:rsidR="008B663F" w:rsidRDefault="008B663F" w:rsidP="00B25A14"/>
    <w:p w:rsidR="00297F41" w:rsidRDefault="00297F41" w:rsidP="00297F41">
      <w:r>
        <w:t>4.3</w:t>
      </w:r>
      <w:r>
        <w:tab/>
        <w:t>If an applicant has not been certified to ISO 9001 or has been certified to ISO 9001 by a CB whic</w:t>
      </w:r>
      <w:r w:rsidR="00B3128A">
        <w:t xml:space="preserve">h has not been accredited by </w:t>
      </w:r>
      <w:r w:rsidR="00A8458D">
        <w:t>IRNAC</w:t>
      </w:r>
      <w:r>
        <w:t xml:space="preserve"> or an IAF MLA member for Quality Management System for the same or similar scope, a full stage 1 audit on-site is required. The duration of the audit shall be one auditor day. The audit shall cover document review to determine the readiness of the LSP to conform to ISO 29990 or ISO 29993 and where applicable, the sponsor’s requirements.</w:t>
      </w:r>
    </w:p>
    <w:p w:rsidR="00297F41" w:rsidRDefault="00297F41" w:rsidP="00297F41"/>
    <w:p w:rsidR="00297F41" w:rsidRDefault="00297F41" w:rsidP="00297F41">
      <w:r>
        <w:t>4.4</w:t>
      </w:r>
      <w:r>
        <w:tab/>
        <w:t xml:space="preserve">If an applicant has been certified to ISO 9001 by a CB accredited by </w:t>
      </w:r>
      <w:r w:rsidR="00A8458D">
        <w:t>IRNAC</w:t>
      </w:r>
      <w:r>
        <w:t xml:space="preserve"> or an IAF MLA member for Quality Management System for a same or similar scope, a partial stage 1 audit on-site is deemed adequate and the audit duration can be reduced by half an auditor day. The duration of the partial audit shall be half an auditor day. The audit shall cover document review to determine the readiness of the LSP to conform to ISO 29990 or ISO 29993 and where applicable, the sponsor’s requirements.</w:t>
      </w:r>
    </w:p>
    <w:p w:rsidR="00297F41" w:rsidRDefault="00297F41" w:rsidP="00297F41"/>
    <w:p w:rsidR="00297F41" w:rsidRDefault="00297F41" w:rsidP="00297F41">
      <w:r>
        <w:lastRenderedPageBreak/>
        <w:t>4.5</w:t>
      </w:r>
      <w:r>
        <w:tab/>
        <w:t>The audit duration in Table 4-1 shall refer only to the office assessment of an LSP and shall exclude witnessed audits.</w:t>
      </w:r>
    </w:p>
    <w:p w:rsidR="00297F41" w:rsidRDefault="00297F41" w:rsidP="00297F41"/>
    <w:p w:rsidR="00297F41" w:rsidRDefault="00297F41" w:rsidP="00297F41">
      <w:r>
        <w:t>4.6</w:t>
      </w:r>
      <w:r>
        <w:tab/>
        <w:t>Surveillance audit duration (office) shall be 1/3 of initial audit duration or minimum of 1.0 auditor day (1 to 2 courses certified) or minimum 1.5 auditor days (3 and more courses certified), whichever is higher.</w:t>
      </w:r>
    </w:p>
    <w:p w:rsidR="00297F41" w:rsidRDefault="00297F41" w:rsidP="00297F41"/>
    <w:p w:rsidR="00297F41" w:rsidRDefault="00297F41" w:rsidP="00297F41">
      <w:r>
        <w:t>4.7</w:t>
      </w:r>
      <w:r>
        <w:tab/>
        <w:t>Recertification audit duration (office) shall be 2/3 of initial audit duration.</w:t>
      </w:r>
    </w:p>
    <w:p w:rsidR="00297F41" w:rsidRDefault="00297F41" w:rsidP="00297F41"/>
    <w:p w:rsidR="00297F41" w:rsidRDefault="00297F41" w:rsidP="00297F41">
      <w:r>
        <w:t>4.8</w:t>
      </w:r>
      <w:r>
        <w:tab/>
        <w:t>CB shall calculate the audit duration and provide justification for the calculation including any increase or decrease in audit duration.</w:t>
      </w:r>
    </w:p>
    <w:p w:rsidR="00297F41" w:rsidRDefault="00297F41" w:rsidP="00297F41"/>
    <w:p w:rsidR="00331CF1" w:rsidRDefault="00297F41" w:rsidP="00297F41">
      <w:r>
        <w:t>4.9</w:t>
      </w:r>
      <w:r>
        <w:tab/>
        <w:t>If after the calculation the result is a decimal number, the number of auditor days should be adjusted to the nearest half day (e.g. 1.3 auditor days becomes 1.5 auditor days, 1.2 auditor days becomes 1 auditor day).</w:t>
      </w:r>
    </w:p>
    <w:p w:rsidR="001E10CD" w:rsidRDefault="001E10CD" w:rsidP="00B25A14"/>
    <w:p w:rsidR="00327DD0" w:rsidRPr="00327DD0" w:rsidRDefault="00327DD0" w:rsidP="00327DD0">
      <w:pPr>
        <w:rPr>
          <w:b/>
        </w:rPr>
      </w:pPr>
      <w:r w:rsidRPr="00327DD0">
        <w:rPr>
          <w:b/>
        </w:rPr>
        <w:t>5</w:t>
      </w:r>
      <w:r w:rsidRPr="00327DD0">
        <w:rPr>
          <w:b/>
        </w:rPr>
        <w:tab/>
        <w:t>Duration of Witnessed Audits</w:t>
      </w:r>
    </w:p>
    <w:p w:rsidR="00327DD0" w:rsidRDefault="00327DD0" w:rsidP="00327DD0"/>
    <w:p w:rsidR="00327DD0" w:rsidRDefault="00327DD0" w:rsidP="00327DD0">
      <w:r>
        <w:t>5.1</w:t>
      </w:r>
      <w:r>
        <w:tab/>
        <w:t>Before a course can be considered for certification, CB shall conduct witnessed audit(s) in addition to the office audit of a LSP mentioned in clause 4.</w:t>
      </w:r>
    </w:p>
    <w:p w:rsidR="00327DD0" w:rsidRDefault="00327DD0" w:rsidP="00327DD0"/>
    <w:p w:rsidR="00327DD0" w:rsidRDefault="00327DD0" w:rsidP="00327DD0">
      <w:r>
        <w:t>5.2</w:t>
      </w:r>
      <w:r>
        <w:tab/>
        <w:t>Each witnessed audit involves a CB auditor witnessing a facilitator(s) conducting the course for a minimum of half an auditor day and supplemented by interviewing of the facilitator(s). If the course includes practical training, an additional half an auditor day shall be required to witness the practical training.</w:t>
      </w:r>
    </w:p>
    <w:p w:rsidR="00327DD0" w:rsidRDefault="00327DD0" w:rsidP="00327DD0"/>
    <w:p w:rsidR="00327DD0" w:rsidRDefault="00327DD0" w:rsidP="00327DD0">
      <w:r>
        <w:t>5.3</w:t>
      </w:r>
      <w:r>
        <w:tab/>
        <w:t>A CB shall also conduct at least one witnessed audit(s) for each certified course(s) during the validity of certification of 3 years. The witnessed audit duration for each course is specified in clause 5.2 and shall exclude the office audit duration specified in clause 4.6 and 4.7 of the main document.</w:t>
      </w:r>
    </w:p>
    <w:p w:rsidR="00BE71E4" w:rsidRDefault="00BE71E4" w:rsidP="00B25A14"/>
    <w:p w:rsidR="00A21231" w:rsidRPr="00A21231" w:rsidRDefault="00A21231" w:rsidP="00A21231">
      <w:pPr>
        <w:rPr>
          <w:b/>
        </w:rPr>
      </w:pPr>
      <w:r w:rsidRPr="00A21231">
        <w:rPr>
          <w:b/>
        </w:rPr>
        <w:t>6</w:t>
      </w:r>
      <w:r w:rsidRPr="00A21231">
        <w:rPr>
          <w:b/>
        </w:rPr>
        <w:tab/>
        <w:t>Certification Documents</w:t>
      </w:r>
    </w:p>
    <w:p w:rsidR="00A21231" w:rsidRDefault="00A21231" w:rsidP="00A21231"/>
    <w:p w:rsidR="00A7206C" w:rsidRDefault="00A21231" w:rsidP="005C2CC4">
      <w:r>
        <w:t>6.1</w:t>
      </w:r>
      <w:r>
        <w:tab/>
        <w:t>A CB shall list all the certified courses on the certificate issued to the LSP or on the annex to the certificate.</w:t>
      </w:r>
    </w:p>
    <w:p w:rsidR="00250764" w:rsidRDefault="00624B7D" w:rsidP="00250764">
      <w:pPr>
        <w:rPr>
          <w:b/>
        </w:rPr>
      </w:pPr>
      <w:r>
        <w:rPr>
          <w:b/>
        </w:rPr>
        <w:t>7</w:t>
      </w:r>
      <w:r w:rsidR="00250764">
        <w:rPr>
          <w:b/>
        </w:rPr>
        <w:tab/>
        <w:t>Implementation</w:t>
      </w:r>
    </w:p>
    <w:p w:rsidR="00250764" w:rsidRDefault="00624B7D" w:rsidP="00250764">
      <w:r>
        <w:t>7</w:t>
      </w:r>
      <w:r w:rsidR="00250764">
        <w:t>.1</w:t>
      </w:r>
      <w:r w:rsidR="00250764">
        <w:tab/>
        <w:t>T</w:t>
      </w:r>
      <w:r w:rsidR="002D5E13">
        <w:t>hi</w:t>
      </w:r>
      <w:r w:rsidR="00EB39A4">
        <w:t>s instruction is a part of IRNAC</w:t>
      </w:r>
      <w:r w:rsidR="002D5E13">
        <w:t>-G-</w:t>
      </w:r>
      <w:r w:rsidR="00250764">
        <w:t xml:space="preserve">28 Guidelines for </w:t>
      </w:r>
      <w:bookmarkStart w:id="0" w:name="_GoBack"/>
      <w:r w:rsidR="00250764">
        <w:t>Accreditation</w:t>
      </w:r>
      <w:bookmarkEnd w:id="0"/>
      <w:r w:rsidR="00250764">
        <w:t xml:space="preserve"> of  Conf</w:t>
      </w:r>
      <w:r w:rsidR="002D5E13">
        <w:t xml:space="preserve">ormity Assessment </w:t>
      </w:r>
      <w:r w:rsidR="00EB39A4">
        <w:t>Bodies and IRNAC</w:t>
      </w:r>
      <w:r w:rsidR="002D5E13">
        <w:t>-P-</w:t>
      </w:r>
      <w:r w:rsidR="00250764">
        <w:t>01 Accreditation Procedure of CABs, these will be use together. Cannot be used separately.</w:t>
      </w:r>
    </w:p>
    <w:p w:rsidR="00C02760" w:rsidRDefault="00C02760" w:rsidP="00250764"/>
    <w:p w:rsidR="00D56549" w:rsidRDefault="00D56549" w:rsidP="00326600">
      <w:pPr>
        <w:jc w:val="center"/>
        <w:rPr>
          <w:b/>
        </w:rPr>
      </w:pPr>
      <w:r w:rsidRPr="00D56549">
        <w:rPr>
          <w:b/>
        </w:rPr>
        <w:t>Annex A</w:t>
      </w:r>
    </w:p>
    <w:p w:rsidR="00326600" w:rsidRPr="00BA45FA" w:rsidRDefault="00326600" w:rsidP="00BA45FA">
      <w:pPr>
        <w:jc w:val="center"/>
        <w:rPr>
          <w:b/>
        </w:rPr>
      </w:pPr>
      <w:r w:rsidRPr="00326600">
        <w:rPr>
          <w:b/>
        </w:rPr>
        <w:t>Criteria for LSP Auditors</w:t>
      </w:r>
    </w:p>
    <w:p w:rsidR="00C02760" w:rsidRPr="00513E2D" w:rsidRDefault="00326600" w:rsidP="00513E2D">
      <w:pPr>
        <w:jc w:val="center"/>
        <w:rPr>
          <w:b/>
        </w:rPr>
      </w:pPr>
      <w:r w:rsidRPr="00513E2D">
        <w:rPr>
          <w:b/>
        </w:rPr>
        <w:t>The summary of the criteria for LSP Auditors is shown in Table A1-1.</w:t>
      </w:r>
    </w:p>
    <w:p w:rsidR="00326600" w:rsidRPr="00513E2D" w:rsidRDefault="0057004A" w:rsidP="00513E2D">
      <w:pPr>
        <w:jc w:val="center"/>
        <w:rPr>
          <w:b/>
        </w:rPr>
      </w:pPr>
      <w:r w:rsidRPr="00513E2D">
        <w:rPr>
          <w:b/>
        </w:rPr>
        <w:t>Table A1-1: Summary of Criteria for LSP Auditors</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3241"/>
        <w:gridCol w:w="3241"/>
      </w:tblGrid>
      <w:tr w:rsidR="00513E2D" w:rsidTr="000636CC">
        <w:trPr>
          <w:trHeight w:val="431"/>
        </w:trPr>
        <w:tc>
          <w:tcPr>
            <w:tcW w:w="1795" w:type="dxa"/>
            <w:shd w:val="clear" w:color="auto" w:fill="BEBEBE"/>
          </w:tcPr>
          <w:p w:rsidR="00513E2D" w:rsidRDefault="00513E2D" w:rsidP="000636CC">
            <w:pPr>
              <w:pStyle w:val="TableParagraph"/>
              <w:spacing w:before="88"/>
              <w:ind w:left="143" w:right="134"/>
              <w:rPr>
                <w:rFonts w:ascii="Arial"/>
                <w:b/>
              </w:rPr>
            </w:pPr>
            <w:r>
              <w:rPr>
                <w:rFonts w:ascii="Arial"/>
                <w:b/>
              </w:rPr>
              <w:t>Criteria</w:t>
            </w:r>
          </w:p>
        </w:tc>
        <w:tc>
          <w:tcPr>
            <w:tcW w:w="3241" w:type="dxa"/>
            <w:shd w:val="clear" w:color="auto" w:fill="BEBEBE"/>
          </w:tcPr>
          <w:p w:rsidR="00513E2D" w:rsidRDefault="00513E2D" w:rsidP="000636CC">
            <w:pPr>
              <w:pStyle w:val="TableParagraph"/>
              <w:spacing w:before="88"/>
              <w:ind w:left="984"/>
              <w:rPr>
                <w:rFonts w:ascii="Arial"/>
                <w:b/>
              </w:rPr>
            </w:pPr>
            <w:r>
              <w:rPr>
                <w:rFonts w:ascii="Arial"/>
                <w:b/>
              </w:rPr>
              <w:t>LSP</w:t>
            </w:r>
            <w:r>
              <w:rPr>
                <w:rFonts w:ascii="Arial"/>
                <w:b/>
                <w:spacing w:val="-1"/>
              </w:rPr>
              <w:t xml:space="preserve"> </w:t>
            </w:r>
            <w:r>
              <w:rPr>
                <w:rFonts w:ascii="Arial"/>
                <w:b/>
              </w:rPr>
              <w:t>Auditor</w:t>
            </w:r>
          </w:p>
        </w:tc>
        <w:tc>
          <w:tcPr>
            <w:tcW w:w="3241" w:type="dxa"/>
            <w:shd w:val="clear" w:color="auto" w:fill="BEBEBE"/>
          </w:tcPr>
          <w:p w:rsidR="00513E2D" w:rsidRDefault="00513E2D" w:rsidP="000636CC">
            <w:pPr>
              <w:pStyle w:val="TableParagraph"/>
              <w:spacing w:before="88"/>
              <w:ind w:left="695"/>
              <w:rPr>
                <w:rFonts w:ascii="Arial"/>
                <w:b/>
              </w:rPr>
            </w:pPr>
            <w:r>
              <w:rPr>
                <w:rFonts w:ascii="Arial"/>
                <w:b/>
              </w:rPr>
              <w:t>LSP</w:t>
            </w:r>
            <w:r>
              <w:rPr>
                <w:rFonts w:ascii="Arial"/>
                <w:b/>
                <w:spacing w:val="-3"/>
              </w:rPr>
              <w:t xml:space="preserve"> </w:t>
            </w:r>
            <w:r>
              <w:rPr>
                <w:rFonts w:ascii="Arial"/>
                <w:b/>
              </w:rPr>
              <w:t>Lead Auditor</w:t>
            </w:r>
          </w:p>
        </w:tc>
      </w:tr>
      <w:tr w:rsidR="00513E2D" w:rsidTr="000636CC">
        <w:trPr>
          <w:trHeight w:val="2448"/>
        </w:trPr>
        <w:tc>
          <w:tcPr>
            <w:tcW w:w="1795" w:type="dxa"/>
          </w:tcPr>
          <w:p w:rsidR="00513E2D" w:rsidRDefault="00513E2D" w:rsidP="000636CC">
            <w:pPr>
              <w:pStyle w:val="TableParagraph"/>
              <w:ind w:left="143" w:right="133"/>
            </w:pPr>
            <w:r>
              <w:t>Qualifications</w:t>
            </w:r>
            <w:r>
              <w:rPr>
                <w:vertAlign w:val="superscript"/>
              </w:rPr>
              <w:t>1</w:t>
            </w:r>
          </w:p>
        </w:tc>
        <w:tc>
          <w:tcPr>
            <w:tcW w:w="6482" w:type="dxa"/>
            <w:gridSpan w:val="2"/>
          </w:tcPr>
          <w:p w:rsidR="00513E2D" w:rsidRDefault="00513E2D" w:rsidP="00513E2D">
            <w:pPr>
              <w:pStyle w:val="TableParagraph"/>
              <w:numPr>
                <w:ilvl w:val="0"/>
                <w:numId w:val="3"/>
              </w:numPr>
              <w:tabs>
                <w:tab w:val="left" w:pos="469"/>
              </w:tabs>
              <w:spacing w:before="0" w:line="480" w:lineRule="auto"/>
              <w:ind w:right="4092"/>
              <w:jc w:val="both"/>
            </w:pPr>
            <w:r>
              <w:t>Degree or Diploma;</w:t>
            </w:r>
            <w:r>
              <w:rPr>
                <w:spacing w:val="-59"/>
              </w:rPr>
              <w:t xml:space="preserve"> </w:t>
            </w:r>
            <w:r>
              <w:t>and</w:t>
            </w:r>
          </w:p>
          <w:p w:rsidR="00513E2D" w:rsidRDefault="00513E2D" w:rsidP="00513E2D">
            <w:pPr>
              <w:pStyle w:val="TableParagraph"/>
              <w:numPr>
                <w:ilvl w:val="0"/>
                <w:numId w:val="3"/>
              </w:numPr>
              <w:tabs>
                <w:tab w:val="left" w:pos="469"/>
              </w:tabs>
              <w:spacing w:before="1"/>
              <w:ind w:right="95"/>
              <w:jc w:val="both"/>
            </w:pPr>
            <w:r>
              <w:t>At least 5 years full time industrial working experience which</w:t>
            </w:r>
            <w:r>
              <w:rPr>
                <w:spacing w:val="-59"/>
              </w:rPr>
              <w:t xml:space="preserve"> </w:t>
            </w:r>
            <w:r>
              <w:t>includes minimum 3 years of training related work or other</w:t>
            </w:r>
            <w:r>
              <w:rPr>
                <w:spacing w:val="1"/>
              </w:rPr>
              <w:t xml:space="preserve"> </w:t>
            </w:r>
            <w:r>
              <w:t>training provider work experience including auditing of LSPs</w:t>
            </w:r>
            <w:r>
              <w:rPr>
                <w:spacing w:val="1"/>
              </w:rPr>
              <w:t xml:space="preserve"> </w:t>
            </w:r>
            <w:r>
              <w:t>to ISO 29990, ISO 29993 or ISO 9001 (for scopes related to</w:t>
            </w:r>
            <w:r>
              <w:rPr>
                <w:spacing w:val="1"/>
              </w:rPr>
              <w:t xml:space="preserve"> </w:t>
            </w:r>
            <w:r>
              <w:t>provision</w:t>
            </w:r>
            <w:r>
              <w:rPr>
                <w:spacing w:val="-1"/>
              </w:rPr>
              <w:t xml:space="preserve"> </w:t>
            </w:r>
            <w:r>
              <w:t>of</w:t>
            </w:r>
            <w:r>
              <w:rPr>
                <w:spacing w:val="1"/>
              </w:rPr>
              <w:t xml:space="preserve"> </w:t>
            </w:r>
            <w:r>
              <w:t>training courses).</w:t>
            </w:r>
          </w:p>
        </w:tc>
      </w:tr>
      <w:tr w:rsidR="00513E2D" w:rsidTr="000636CC">
        <w:trPr>
          <w:trHeight w:val="1871"/>
        </w:trPr>
        <w:tc>
          <w:tcPr>
            <w:tcW w:w="1795" w:type="dxa"/>
          </w:tcPr>
          <w:p w:rsidR="00513E2D" w:rsidRDefault="00513E2D" w:rsidP="000636CC">
            <w:pPr>
              <w:pStyle w:val="TableParagraph"/>
              <w:ind w:left="143" w:right="136"/>
            </w:pPr>
            <w:r>
              <w:t>Training</w:t>
            </w:r>
          </w:p>
        </w:tc>
        <w:tc>
          <w:tcPr>
            <w:tcW w:w="6482" w:type="dxa"/>
            <w:gridSpan w:val="2"/>
          </w:tcPr>
          <w:p w:rsidR="00513E2D" w:rsidRDefault="00513E2D" w:rsidP="00513E2D">
            <w:pPr>
              <w:pStyle w:val="TableParagraph"/>
              <w:numPr>
                <w:ilvl w:val="0"/>
                <w:numId w:val="2"/>
              </w:numPr>
              <w:tabs>
                <w:tab w:val="left" w:pos="469"/>
              </w:tabs>
              <w:spacing w:before="0"/>
              <w:ind w:right="97"/>
              <w:jc w:val="left"/>
            </w:pPr>
            <w:r>
              <w:t>Successfully</w:t>
            </w:r>
            <w:r>
              <w:rPr>
                <w:spacing w:val="26"/>
              </w:rPr>
              <w:t xml:space="preserve"> </w:t>
            </w:r>
            <w:r>
              <w:t>completed</w:t>
            </w:r>
            <w:r>
              <w:rPr>
                <w:spacing w:val="26"/>
              </w:rPr>
              <w:t xml:space="preserve"> </w:t>
            </w:r>
            <w:r>
              <w:t>and</w:t>
            </w:r>
            <w:r>
              <w:rPr>
                <w:spacing w:val="28"/>
              </w:rPr>
              <w:t xml:space="preserve"> </w:t>
            </w:r>
            <w:r>
              <w:t>passed</w:t>
            </w:r>
            <w:r>
              <w:rPr>
                <w:spacing w:val="27"/>
              </w:rPr>
              <w:t xml:space="preserve"> </w:t>
            </w:r>
            <w:r>
              <w:t>a</w:t>
            </w:r>
            <w:r>
              <w:rPr>
                <w:spacing w:val="28"/>
              </w:rPr>
              <w:t xml:space="preserve"> </w:t>
            </w:r>
            <w:r>
              <w:t>recognised</w:t>
            </w:r>
            <w:r>
              <w:rPr>
                <w:spacing w:val="28"/>
              </w:rPr>
              <w:t xml:space="preserve"> </w:t>
            </w:r>
            <w:r>
              <w:t>Lead</w:t>
            </w:r>
            <w:r>
              <w:rPr>
                <w:spacing w:val="-59"/>
              </w:rPr>
              <w:t xml:space="preserve"> </w:t>
            </w:r>
            <w:r>
              <w:t>Auditor course on</w:t>
            </w:r>
            <w:r>
              <w:rPr>
                <w:spacing w:val="-4"/>
              </w:rPr>
              <w:t xml:space="preserve"> </w:t>
            </w:r>
            <w:r>
              <w:t>ISO</w:t>
            </w:r>
            <w:r>
              <w:rPr>
                <w:spacing w:val="-1"/>
              </w:rPr>
              <w:t xml:space="preserve"> </w:t>
            </w:r>
            <w:r>
              <w:t>9001;</w:t>
            </w:r>
          </w:p>
          <w:p w:rsidR="00513E2D" w:rsidRDefault="00513E2D" w:rsidP="000636CC">
            <w:pPr>
              <w:pStyle w:val="TableParagraph"/>
              <w:spacing w:before="1"/>
              <w:ind w:left="0"/>
              <w:rPr>
                <w:rFonts w:ascii="Arial"/>
                <w:b/>
              </w:rPr>
            </w:pPr>
          </w:p>
          <w:p w:rsidR="00513E2D" w:rsidRDefault="00513E2D" w:rsidP="000636CC">
            <w:pPr>
              <w:pStyle w:val="TableParagraph"/>
            </w:pPr>
            <w:r>
              <w:t>and</w:t>
            </w:r>
          </w:p>
          <w:p w:rsidR="00513E2D" w:rsidRDefault="00513E2D" w:rsidP="000636CC">
            <w:pPr>
              <w:pStyle w:val="TableParagraph"/>
              <w:spacing w:before="10"/>
              <w:ind w:left="0"/>
              <w:rPr>
                <w:rFonts w:ascii="Arial"/>
                <w:b/>
                <w:sz w:val="21"/>
              </w:rPr>
            </w:pPr>
          </w:p>
          <w:p w:rsidR="00513E2D" w:rsidRDefault="00513E2D" w:rsidP="00513E2D">
            <w:pPr>
              <w:pStyle w:val="TableParagraph"/>
              <w:numPr>
                <w:ilvl w:val="0"/>
                <w:numId w:val="2"/>
              </w:numPr>
              <w:tabs>
                <w:tab w:val="left" w:pos="469"/>
              </w:tabs>
              <w:spacing w:before="0"/>
              <w:ind w:right="93"/>
              <w:jc w:val="left"/>
            </w:pPr>
            <w:r>
              <w:t>Successfully</w:t>
            </w:r>
            <w:r>
              <w:rPr>
                <w:spacing w:val="19"/>
              </w:rPr>
              <w:t xml:space="preserve"> </w:t>
            </w:r>
            <w:r>
              <w:t>completed</w:t>
            </w:r>
            <w:r>
              <w:rPr>
                <w:spacing w:val="21"/>
              </w:rPr>
              <w:t xml:space="preserve"> </w:t>
            </w:r>
            <w:r>
              <w:t>a</w:t>
            </w:r>
            <w:r>
              <w:rPr>
                <w:spacing w:val="21"/>
              </w:rPr>
              <w:t xml:space="preserve"> </w:t>
            </w:r>
            <w:r>
              <w:t>recognised</w:t>
            </w:r>
            <w:r>
              <w:rPr>
                <w:spacing w:val="19"/>
              </w:rPr>
              <w:t xml:space="preserve"> </w:t>
            </w:r>
            <w:r>
              <w:t>course</w:t>
            </w:r>
            <w:r>
              <w:rPr>
                <w:spacing w:val="19"/>
              </w:rPr>
              <w:t xml:space="preserve"> </w:t>
            </w:r>
            <w:r>
              <w:t>on</w:t>
            </w:r>
            <w:r>
              <w:rPr>
                <w:spacing w:val="16"/>
              </w:rPr>
              <w:t xml:space="preserve"> </w:t>
            </w:r>
            <w:r>
              <w:t>ISO</w:t>
            </w:r>
            <w:r>
              <w:rPr>
                <w:spacing w:val="21"/>
              </w:rPr>
              <w:t xml:space="preserve"> </w:t>
            </w:r>
            <w:r>
              <w:t>29990</w:t>
            </w:r>
            <w:r>
              <w:rPr>
                <w:spacing w:val="-58"/>
              </w:rPr>
              <w:t xml:space="preserve"> </w:t>
            </w:r>
            <w:r>
              <w:t>or</w:t>
            </w:r>
            <w:r>
              <w:rPr>
                <w:spacing w:val="-1"/>
              </w:rPr>
              <w:t xml:space="preserve"> </w:t>
            </w:r>
            <w:r>
              <w:t>ISO</w:t>
            </w:r>
            <w:r>
              <w:rPr>
                <w:spacing w:val="-1"/>
              </w:rPr>
              <w:t xml:space="preserve"> </w:t>
            </w:r>
            <w:r>
              <w:t>29993</w:t>
            </w:r>
          </w:p>
        </w:tc>
      </w:tr>
      <w:tr w:rsidR="00513E2D" w:rsidTr="000636CC">
        <w:trPr>
          <w:trHeight w:val="2882"/>
        </w:trPr>
        <w:tc>
          <w:tcPr>
            <w:tcW w:w="1795" w:type="dxa"/>
          </w:tcPr>
          <w:p w:rsidR="00513E2D" w:rsidRDefault="00513E2D" w:rsidP="000636CC">
            <w:pPr>
              <w:pStyle w:val="TableParagraph"/>
              <w:spacing w:before="2"/>
              <w:ind w:left="345" w:right="329" w:firstLine="300"/>
            </w:pPr>
            <w:r>
              <w:lastRenderedPageBreak/>
              <w:t>Audit</w:t>
            </w:r>
            <w:r>
              <w:rPr>
                <w:spacing w:val="1"/>
              </w:rPr>
              <w:t xml:space="preserve"> </w:t>
            </w:r>
            <w:r>
              <w:rPr>
                <w:spacing w:val="-1"/>
              </w:rPr>
              <w:t>Experience</w:t>
            </w:r>
          </w:p>
        </w:tc>
        <w:tc>
          <w:tcPr>
            <w:tcW w:w="3241" w:type="dxa"/>
          </w:tcPr>
          <w:p w:rsidR="00513E2D" w:rsidRDefault="00513E2D" w:rsidP="000636CC">
            <w:pPr>
              <w:pStyle w:val="TableParagraph"/>
              <w:spacing w:before="2"/>
              <w:ind w:left="108" w:right="94"/>
              <w:jc w:val="both"/>
            </w:pPr>
            <w:r>
              <w:t>Performed</w:t>
            </w:r>
            <w:r>
              <w:rPr>
                <w:spacing w:val="-4"/>
              </w:rPr>
              <w:t xml:space="preserve"> </w:t>
            </w:r>
            <w:r>
              <w:t>a</w:t>
            </w:r>
            <w:r>
              <w:rPr>
                <w:spacing w:val="-5"/>
              </w:rPr>
              <w:t xml:space="preserve"> </w:t>
            </w:r>
            <w:r>
              <w:t>minimum</w:t>
            </w:r>
            <w:r>
              <w:rPr>
                <w:spacing w:val="-2"/>
              </w:rPr>
              <w:t xml:space="preserve"> </w:t>
            </w:r>
            <w:r>
              <w:t>of</w:t>
            </w:r>
            <w:r>
              <w:rPr>
                <w:spacing w:val="-2"/>
              </w:rPr>
              <w:t xml:space="preserve"> </w:t>
            </w:r>
            <w:r>
              <w:t>4</w:t>
            </w:r>
            <w:r>
              <w:rPr>
                <w:spacing w:val="-2"/>
              </w:rPr>
              <w:t xml:space="preserve"> </w:t>
            </w:r>
            <w:r>
              <w:t>ISO</w:t>
            </w:r>
            <w:r>
              <w:rPr>
                <w:spacing w:val="-58"/>
              </w:rPr>
              <w:t xml:space="preserve"> </w:t>
            </w:r>
            <w:r>
              <w:t>9001</w:t>
            </w:r>
            <w:r>
              <w:rPr>
                <w:spacing w:val="1"/>
              </w:rPr>
              <w:t xml:space="preserve"> </w:t>
            </w:r>
            <w:r>
              <w:t>audits</w:t>
            </w:r>
            <w:r>
              <w:rPr>
                <w:spacing w:val="1"/>
              </w:rPr>
              <w:t xml:space="preserve"> </w:t>
            </w:r>
            <w:r>
              <w:t>as</w:t>
            </w:r>
            <w:r>
              <w:rPr>
                <w:spacing w:val="1"/>
              </w:rPr>
              <w:t xml:space="preserve"> </w:t>
            </w:r>
            <w:r>
              <w:t>a</w:t>
            </w:r>
            <w:r>
              <w:rPr>
                <w:spacing w:val="1"/>
              </w:rPr>
              <w:t xml:space="preserve"> </w:t>
            </w:r>
            <w:r>
              <w:t>qualified</w:t>
            </w:r>
            <w:r>
              <w:rPr>
                <w:vertAlign w:val="superscript"/>
              </w:rPr>
              <w:t>2</w:t>
            </w:r>
            <w:r>
              <w:rPr>
                <w:spacing w:val="1"/>
              </w:rPr>
              <w:t xml:space="preserve"> </w:t>
            </w:r>
            <w:r>
              <w:t>Quality</w:t>
            </w:r>
            <w:r>
              <w:rPr>
                <w:spacing w:val="1"/>
              </w:rPr>
              <w:t xml:space="preserve"> </w:t>
            </w:r>
            <w:r>
              <w:t>Management</w:t>
            </w:r>
            <w:r>
              <w:rPr>
                <w:spacing w:val="1"/>
              </w:rPr>
              <w:t xml:space="preserve"> </w:t>
            </w:r>
            <w:r>
              <w:t>System</w:t>
            </w:r>
            <w:r>
              <w:rPr>
                <w:spacing w:val="1"/>
              </w:rPr>
              <w:t xml:space="preserve"> </w:t>
            </w:r>
            <w:r>
              <w:t>auditor within a 2-year period</w:t>
            </w:r>
            <w:r>
              <w:rPr>
                <w:spacing w:val="1"/>
              </w:rPr>
              <w:t xml:space="preserve"> </w:t>
            </w:r>
            <w:r>
              <w:t>with a minimum of 10 auditor</w:t>
            </w:r>
            <w:r>
              <w:rPr>
                <w:spacing w:val="1"/>
              </w:rPr>
              <w:t xml:space="preserve"> </w:t>
            </w:r>
            <w:r>
              <w:t>days on site.</w:t>
            </w:r>
          </w:p>
        </w:tc>
        <w:tc>
          <w:tcPr>
            <w:tcW w:w="3241" w:type="dxa"/>
          </w:tcPr>
          <w:p w:rsidR="00513E2D" w:rsidRDefault="00513E2D" w:rsidP="000636CC">
            <w:pPr>
              <w:pStyle w:val="TableParagraph"/>
              <w:spacing w:before="2"/>
              <w:ind w:left="107" w:right="95"/>
              <w:jc w:val="both"/>
            </w:pPr>
            <w:r>
              <w:t>Performed</w:t>
            </w:r>
            <w:r>
              <w:rPr>
                <w:spacing w:val="-4"/>
              </w:rPr>
              <w:t xml:space="preserve"> </w:t>
            </w:r>
            <w:r>
              <w:t>a</w:t>
            </w:r>
            <w:r>
              <w:rPr>
                <w:spacing w:val="-5"/>
              </w:rPr>
              <w:t xml:space="preserve"> </w:t>
            </w:r>
            <w:r>
              <w:t>minimum</w:t>
            </w:r>
            <w:r>
              <w:rPr>
                <w:spacing w:val="-2"/>
              </w:rPr>
              <w:t xml:space="preserve"> </w:t>
            </w:r>
            <w:r>
              <w:t>of 7</w:t>
            </w:r>
            <w:r>
              <w:rPr>
                <w:spacing w:val="-4"/>
              </w:rPr>
              <w:t xml:space="preserve"> </w:t>
            </w:r>
            <w:r>
              <w:t>ISO</w:t>
            </w:r>
            <w:r>
              <w:rPr>
                <w:spacing w:val="-58"/>
              </w:rPr>
              <w:t xml:space="preserve"> </w:t>
            </w:r>
            <w:r>
              <w:t>9001</w:t>
            </w:r>
            <w:r>
              <w:rPr>
                <w:spacing w:val="1"/>
              </w:rPr>
              <w:t xml:space="preserve"> </w:t>
            </w:r>
            <w:r>
              <w:t>audits</w:t>
            </w:r>
            <w:r>
              <w:rPr>
                <w:spacing w:val="1"/>
              </w:rPr>
              <w:t xml:space="preserve"> </w:t>
            </w:r>
            <w:r>
              <w:t>as</w:t>
            </w:r>
            <w:r>
              <w:rPr>
                <w:spacing w:val="1"/>
              </w:rPr>
              <w:t xml:space="preserve"> </w:t>
            </w:r>
            <w:r>
              <w:t>a</w:t>
            </w:r>
            <w:r>
              <w:rPr>
                <w:spacing w:val="1"/>
              </w:rPr>
              <w:t xml:space="preserve"> </w:t>
            </w:r>
            <w:r>
              <w:t>qualified</w:t>
            </w:r>
            <w:r>
              <w:rPr>
                <w:vertAlign w:val="superscript"/>
              </w:rPr>
              <w:t>2</w:t>
            </w:r>
            <w:r>
              <w:rPr>
                <w:spacing w:val="1"/>
              </w:rPr>
              <w:t xml:space="preserve"> </w:t>
            </w:r>
            <w:r>
              <w:t>Quality</w:t>
            </w:r>
            <w:r>
              <w:rPr>
                <w:spacing w:val="1"/>
              </w:rPr>
              <w:t xml:space="preserve"> </w:t>
            </w:r>
            <w:r>
              <w:t>Management</w:t>
            </w:r>
            <w:r>
              <w:rPr>
                <w:spacing w:val="1"/>
              </w:rPr>
              <w:t xml:space="preserve"> </w:t>
            </w:r>
            <w:r>
              <w:t>System</w:t>
            </w:r>
            <w:r>
              <w:rPr>
                <w:spacing w:val="1"/>
              </w:rPr>
              <w:t xml:space="preserve"> </w:t>
            </w:r>
            <w:r>
              <w:t>auditor within a 2-year period</w:t>
            </w:r>
            <w:r>
              <w:rPr>
                <w:spacing w:val="1"/>
              </w:rPr>
              <w:t xml:space="preserve"> </w:t>
            </w:r>
            <w:r>
              <w:t>with</w:t>
            </w:r>
          </w:p>
          <w:p w:rsidR="00513E2D" w:rsidRDefault="00513E2D" w:rsidP="00513E2D">
            <w:pPr>
              <w:pStyle w:val="TableParagraph"/>
              <w:numPr>
                <w:ilvl w:val="0"/>
                <w:numId w:val="1"/>
              </w:numPr>
              <w:tabs>
                <w:tab w:val="left" w:pos="468"/>
              </w:tabs>
              <w:spacing w:before="0"/>
              <w:ind w:right="96"/>
              <w:jc w:val="left"/>
            </w:pPr>
            <w:r>
              <w:t>A</w:t>
            </w:r>
            <w:r>
              <w:rPr>
                <w:spacing w:val="7"/>
              </w:rPr>
              <w:t xml:space="preserve"> </w:t>
            </w:r>
            <w:r>
              <w:t>minimum</w:t>
            </w:r>
            <w:r>
              <w:rPr>
                <w:spacing w:val="6"/>
              </w:rPr>
              <w:t xml:space="preserve"> </w:t>
            </w:r>
            <w:r>
              <w:t>of</w:t>
            </w:r>
            <w:r>
              <w:rPr>
                <w:spacing w:val="9"/>
              </w:rPr>
              <w:t xml:space="preserve"> </w:t>
            </w:r>
            <w:r>
              <w:t>10</w:t>
            </w:r>
            <w:r>
              <w:rPr>
                <w:spacing w:val="7"/>
              </w:rPr>
              <w:t xml:space="preserve"> </w:t>
            </w:r>
            <w:r>
              <w:t>auditor</w:t>
            </w:r>
            <w:r>
              <w:rPr>
                <w:spacing w:val="-59"/>
              </w:rPr>
              <w:t xml:space="preserve"> </w:t>
            </w:r>
            <w:r>
              <w:t>days on site;</w:t>
            </w:r>
            <w:r>
              <w:rPr>
                <w:spacing w:val="-1"/>
              </w:rPr>
              <w:t xml:space="preserve"> </w:t>
            </w:r>
            <w:r>
              <w:t>and</w:t>
            </w:r>
          </w:p>
          <w:p w:rsidR="00513E2D" w:rsidRDefault="00513E2D" w:rsidP="00513E2D">
            <w:pPr>
              <w:pStyle w:val="TableParagraph"/>
              <w:numPr>
                <w:ilvl w:val="0"/>
                <w:numId w:val="1"/>
              </w:numPr>
              <w:tabs>
                <w:tab w:val="left" w:pos="468"/>
              </w:tabs>
              <w:spacing w:before="0"/>
              <w:ind w:right="337"/>
              <w:jc w:val="left"/>
            </w:pPr>
            <w:r>
              <w:t>At least 3 of these audits</w:t>
            </w:r>
            <w:r>
              <w:rPr>
                <w:spacing w:val="-59"/>
              </w:rPr>
              <w:t xml:space="preserve"> </w:t>
            </w:r>
            <w:r>
              <w:t>performed shall be in the</w:t>
            </w:r>
            <w:r>
              <w:rPr>
                <w:spacing w:val="-59"/>
              </w:rPr>
              <w:t xml:space="preserve"> </w:t>
            </w:r>
            <w:r>
              <w:t>capacity as the lead</w:t>
            </w:r>
            <w:r>
              <w:rPr>
                <w:spacing w:val="1"/>
              </w:rPr>
              <w:t xml:space="preserve"> </w:t>
            </w:r>
            <w:r>
              <w:t>auditor.</w:t>
            </w:r>
          </w:p>
        </w:tc>
      </w:tr>
    </w:tbl>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3241"/>
        <w:gridCol w:w="3241"/>
      </w:tblGrid>
      <w:tr w:rsidR="0017503E" w:rsidTr="000636CC">
        <w:trPr>
          <w:trHeight w:val="432"/>
        </w:trPr>
        <w:tc>
          <w:tcPr>
            <w:tcW w:w="1795" w:type="dxa"/>
            <w:shd w:val="clear" w:color="auto" w:fill="BEBEBE"/>
          </w:tcPr>
          <w:p w:rsidR="0017503E" w:rsidRDefault="0017503E" w:rsidP="000636CC">
            <w:pPr>
              <w:pStyle w:val="TableParagraph"/>
              <w:spacing w:before="89"/>
              <w:ind w:left="510"/>
              <w:rPr>
                <w:rFonts w:ascii="Arial"/>
                <w:b/>
              </w:rPr>
            </w:pPr>
            <w:r>
              <w:rPr>
                <w:rFonts w:ascii="Arial"/>
                <w:b/>
              </w:rPr>
              <w:t>Criteria</w:t>
            </w:r>
          </w:p>
        </w:tc>
        <w:tc>
          <w:tcPr>
            <w:tcW w:w="3241" w:type="dxa"/>
            <w:shd w:val="clear" w:color="auto" w:fill="BEBEBE"/>
          </w:tcPr>
          <w:p w:rsidR="0017503E" w:rsidRDefault="0017503E" w:rsidP="000636CC">
            <w:pPr>
              <w:pStyle w:val="TableParagraph"/>
              <w:spacing w:before="89"/>
              <w:ind w:left="984"/>
              <w:rPr>
                <w:rFonts w:ascii="Arial"/>
                <w:b/>
              </w:rPr>
            </w:pPr>
            <w:r>
              <w:rPr>
                <w:rFonts w:ascii="Arial"/>
                <w:b/>
              </w:rPr>
              <w:t>LSP</w:t>
            </w:r>
            <w:r>
              <w:rPr>
                <w:rFonts w:ascii="Arial"/>
                <w:b/>
                <w:spacing w:val="-1"/>
              </w:rPr>
              <w:t xml:space="preserve"> </w:t>
            </w:r>
            <w:r>
              <w:rPr>
                <w:rFonts w:ascii="Arial"/>
                <w:b/>
              </w:rPr>
              <w:t>Auditor</w:t>
            </w:r>
          </w:p>
        </w:tc>
        <w:tc>
          <w:tcPr>
            <w:tcW w:w="3241" w:type="dxa"/>
            <w:shd w:val="clear" w:color="auto" w:fill="BEBEBE"/>
          </w:tcPr>
          <w:p w:rsidR="0017503E" w:rsidRDefault="0017503E" w:rsidP="000636CC">
            <w:pPr>
              <w:pStyle w:val="TableParagraph"/>
              <w:spacing w:before="89"/>
              <w:ind w:left="695"/>
              <w:rPr>
                <w:rFonts w:ascii="Arial"/>
                <w:b/>
              </w:rPr>
            </w:pPr>
            <w:r>
              <w:rPr>
                <w:rFonts w:ascii="Arial"/>
                <w:b/>
              </w:rPr>
              <w:t>LSP</w:t>
            </w:r>
            <w:r>
              <w:rPr>
                <w:rFonts w:ascii="Arial"/>
                <w:b/>
                <w:spacing w:val="-3"/>
              </w:rPr>
              <w:t xml:space="preserve"> </w:t>
            </w:r>
            <w:r>
              <w:rPr>
                <w:rFonts w:ascii="Arial"/>
                <w:b/>
              </w:rPr>
              <w:t>Lead Auditor</w:t>
            </w:r>
          </w:p>
        </w:tc>
      </w:tr>
      <w:tr w:rsidR="0017503E" w:rsidTr="000636CC">
        <w:trPr>
          <w:trHeight w:val="2610"/>
        </w:trPr>
        <w:tc>
          <w:tcPr>
            <w:tcW w:w="1795" w:type="dxa"/>
          </w:tcPr>
          <w:p w:rsidR="0017503E" w:rsidRDefault="0017503E" w:rsidP="000636CC">
            <w:pPr>
              <w:pStyle w:val="TableParagraph"/>
              <w:ind w:left="143" w:right="137"/>
            </w:pPr>
            <w:r>
              <w:t>Maintenance</w:t>
            </w:r>
            <w:r>
              <w:rPr>
                <w:spacing w:val="-15"/>
              </w:rPr>
              <w:t xml:space="preserve"> </w:t>
            </w:r>
            <w:r>
              <w:t>of</w:t>
            </w:r>
            <w:r>
              <w:rPr>
                <w:spacing w:val="-58"/>
              </w:rPr>
              <w:t xml:space="preserve"> </w:t>
            </w:r>
            <w:r>
              <w:t>qualification</w:t>
            </w:r>
            <w:r>
              <w:rPr>
                <w:spacing w:val="1"/>
              </w:rPr>
              <w:t xml:space="preserve"> </w:t>
            </w:r>
            <w:r>
              <w:t>(once every 3</w:t>
            </w:r>
            <w:r>
              <w:rPr>
                <w:spacing w:val="1"/>
              </w:rPr>
              <w:t xml:space="preserve"> </w:t>
            </w:r>
            <w:r>
              <w:t>years)</w:t>
            </w:r>
          </w:p>
        </w:tc>
        <w:tc>
          <w:tcPr>
            <w:tcW w:w="3241" w:type="dxa"/>
          </w:tcPr>
          <w:p w:rsidR="0017503E" w:rsidRDefault="0017503E" w:rsidP="000636CC">
            <w:pPr>
              <w:pStyle w:val="TableParagraph"/>
              <w:ind w:left="108" w:right="95"/>
              <w:jc w:val="both"/>
            </w:pPr>
            <w:r>
              <w:t>Performed</w:t>
            </w:r>
            <w:r>
              <w:rPr>
                <w:spacing w:val="-11"/>
              </w:rPr>
              <w:t xml:space="preserve"> </w:t>
            </w:r>
            <w:r>
              <w:t>a</w:t>
            </w:r>
            <w:r>
              <w:rPr>
                <w:spacing w:val="-12"/>
              </w:rPr>
              <w:t xml:space="preserve"> </w:t>
            </w:r>
            <w:r>
              <w:t>minimum</w:t>
            </w:r>
            <w:r>
              <w:rPr>
                <w:spacing w:val="-9"/>
              </w:rPr>
              <w:t xml:space="preserve"> </w:t>
            </w:r>
            <w:r>
              <w:t>of</w:t>
            </w:r>
            <w:r>
              <w:rPr>
                <w:spacing w:val="-10"/>
              </w:rPr>
              <w:t xml:space="preserve"> </w:t>
            </w:r>
            <w:r>
              <w:t>4</w:t>
            </w:r>
            <w:r>
              <w:rPr>
                <w:spacing w:val="-10"/>
              </w:rPr>
              <w:t xml:space="preserve"> </w:t>
            </w:r>
            <w:r>
              <w:t>LSP</w:t>
            </w:r>
            <w:r>
              <w:rPr>
                <w:spacing w:val="-58"/>
              </w:rPr>
              <w:t xml:space="preserve"> </w:t>
            </w:r>
            <w:r>
              <w:t>audits</w:t>
            </w:r>
            <w:r>
              <w:rPr>
                <w:vertAlign w:val="superscript"/>
              </w:rPr>
              <w:t>3</w:t>
            </w:r>
            <w:r>
              <w:t xml:space="preserve"> or ISO 9001 audits</w:t>
            </w:r>
            <w:r>
              <w:rPr>
                <w:vertAlign w:val="superscript"/>
              </w:rPr>
              <w:t>4</w:t>
            </w:r>
            <w:r>
              <w:t xml:space="preserve"> at</w:t>
            </w:r>
            <w:r>
              <w:rPr>
                <w:spacing w:val="1"/>
              </w:rPr>
              <w:t xml:space="preserve"> </w:t>
            </w:r>
            <w:r>
              <w:t>the end of every 3-year cycle</w:t>
            </w:r>
            <w:r>
              <w:rPr>
                <w:spacing w:val="1"/>
              </w:rPr>
              <w:t xml:space="preserve"> </w:t>
            </w:r>
            <w:r>
              <w:t>with a minimum of 10 auditor</w:t>
            </w:r>
            <w:r>
              <w:rPr>
                <w:spacing w:val="1"/>
              </w:rPr>
              <w:t xml:space="preserve"> </w:t>
            </w:r>
            <w:r>
              <w:t>days on site.</w:t>
            </w:r>
          </w:p>
        </w:tc>
        <w:tc>
          <w:tcPr>
            <w:tcW w:w="3241" w:type="dxa"/>
          </w:tcPr>
          <w:p w:rsidR="0017503E" w:rsidRDefault="0017503E" w:rsidP="000636CC">
            <w:pPr>
              <w:pStyle w:val="TableParagraph"/>
              <w:ind w:left="107" w:right="92"/>
              <w:jc w:val="both"/>
            </w:pPr>
            <w:r>
              <w:t>Performed</w:t>
            </w:r>
            <w:r>
              <w:rPr>
                <w:spacing w:val="-10"/>
              </w:rPr>
              <w:t xml:space="preserve"> </w:t>
            </w:r>
            <w:r>
              <w:t>a</w:t>
            </w:r>
            <w:r>
              <w:rPr>
                <w:spacing w:val="-13"/>
              </w:rPr>
              <w:t xml:space="preserve"> </w:t>
            </w:r>
            <w:r>
              <w:t>minimum</w:t>
            </w:r>
            <w:r>
              <w:rPr>
                <w:spacing w:val="-9"/>
              </w:rPr>
              <w:t xml:space="preserve"> </w:t>
            </w:r>
            <w:r>
              <w:t>of</w:t>
            </w:r>
            <w:r>
              <w:rPr>
                <w:spacing w:val="-10"/>
              </w:rPr>
              <w:t xml:space="preserve"> </w:t>
            </w:r>
            <w:r>
              <w:t>4</w:t>
            </w:r>
            <w:r>
              <w:rPr>
                <w:spacing w:val="-10"/>
              </w:rPr>
              <w:t xml:space="preserve"> </w:t>
            </w:r>
            <w:r>
              <w:t>LSP</w:t>
            </w:r>
            <w:r>
              <w:rPr>
                <w:spacing w:val="-58"/>
              </w:rPr>
              <w:t xml:space="preserve"> </w:t>
            </w:r>
            <w:r>
              <w:t>audits</w:t>
            </w:r>
            <w:r>
              <w:rPr>
                <w:vertAlign w:val="superscript"/>
              </w:rPr>
              <w:t>3</w:t>
            </w:r>
            <w:r>
              <w:t xml:space="preserve"> or ISO 9001 audits</w:t>
            </w:r>
            <w:r>
              <w:rPr>
                <w:vertAlign w:val="superscript"/>
              </w:rPr>
              <w:t>4</w:t>
            </w:r>
            <w:r>
              <w:t xml:space="preserve"> at</w:t>
            </w:r>
            <w:r>
              <w:rPr>
                <w:spacing w:val="1"/>
              </w:rPr>
              <w:t xml:space="preserve"> </w:t>
            </w:r>
            <w:r>
              <w:t>the end of every 3-year cycle</w:t>
            </w:r>
            <w:r>
              <w:rPr>
                <w:spacing w:val="1"/>
              </w:rPr>
              <w:t xml:space="preserve"> </w:t>
            </w:r>
            <w:r>
              <w:t>with:</w:t>
            </w:r>
          </w:p>
          <w:p w:rsidR="0017503E" w:rsidRDefault="0017503E" w:rsidP="0017503E">
            <w:pPr>
              <w:pStyle w:val="TableParagraph"/>
              <w:numPr>
                <w:ilvl w:val="0"/>
                <w:numId w:val="4"/>
              </w:numPr>
              <w:tabs>
                <w:tab w:val="left" w:pos="468"/>
              </w:tabs>
              <w:spacing w:before="0"/>
              <w:ind w:right="96"/>
              <w:jc w:val="both"/>
            </w:pPr>
            <w:r>
              <w:t>a</w:t>
            </w:r>
            <w:r>
              <w:rPr>
                <w:spacing w:val="1"/>
              </w:rPr>
              <w:t xml:space="preserve"> </w:t>
            </w:r>
            <w:r>
              <w:t>minimum</w:t>
            </w:r>
            <w:r>
              <w:rPr>
                <w:spacing w:val="1"/>
              </w:rPr>
              <w:t xml:space="preserve"> </w:t>
            </w:r>
            <w:r>
              <w:t>of</w:t>
            </w:r>
            <w:r>
              <w:rPr>
                <w:spacing w:val="1"/>
              </w:rPr>
              <w:t xml:space="preserve"> </w:t>
            </w:r>
            <w:r>
              <w:t>10</w:t>
            </w:r>
            <w:r>
              <w:rPr>
                <w:spacing w:val="1"/>
              </w:rPr>
              <w:t xml:space="preserve"> </w:t>
            </w:r>
            <w:r>
              <w:t>auditor</w:t>
            </w:r>
            <w:r>
              <w:rPr>
                <w:spacing w:val="1"/>
              </w:rPr>
              <w:t xml:space="preserve"> </w:t>
            </w:r>
            <w:r>
              <w:t>days on site;</w:t>
            </w:r>
            <w:r>
              <w:rPr>
                <w:spacing w:val="-1"/>
              </w:rPr>
              <w:t xml:space="preserve"> </w:t>
            </w:r>
            <w:r>
              <w:t>and</w:t>
            </w:r>
          </w:p>
          <w:p w:rsidR="0017503E" w:rsidRDefault="0017503E" w:rsidP="0017503E">
            <w:pPr>
              <w:pStyle w:val="TableParagraph"/>
              <w:numPr>
                <w:ilvl w:val="0"/>
                <w:numId w:val="4"/>
              </w:numPr>
              <w:tabs>
                <w:tab w:val="left" w:pos="468"/>
              </w:tabs>
              <w:spacing w:before="1"/>
              <w:ind w:right="97"/>
              <w:jc w:val="both"/>
            </w:pPr>
            <w:r>
              <w:t>at least 2 of these audits</w:t>
            </w:r>
            <w:r>
              <w:rPr>
                <w:spacing w:val="1"/>
              </w:rPr>
              <w:t xml:space="preserve"> </w:t>
            </w:r>
            <w:r>
              <w:t>performed shall</w:t>
            </w:r>
            <w:r>
              <w:rPr>
                <w:spacing w:val="1"/>
              </w:rPr>
              <w:t xml:space="preserve"> </w:t>
            </w:r>
            <w:r>
              <w:t>be</w:t>
            </w:r>
            <w:r>
              <w:rPr>
                <w:spacing w:val="1"/>
              </w:rPr>
              <w:t xml:space="preserve"> </w:t>
            </w:r>
            <w:r>
              <w:t>in</w:t>
            </w:r>
            <w:r>
              <w:rPr>
                <w:spacing w:val="1"/>
              </w:rPr>
              <w:t xml:space="preserve"> </w:t>
            </w:r>
            <w:r>
              <w:t>the</w:t>
            </w:r>
            <w:r>
              <w:rPr>
                <w:spacing w:val="1"/>
              </w:rPr>
              <w:t xml:space="preserve"> </w:t>
            </w:r>
            <w:r>
              <w:t>capacity</w:t>
            </w:r>
            <w:r>
              <w:rPr>
                <w:spacing w:val="1"/>
              </w:rPr>
              <w:t xml:space="preserve"> </w:t>
            </w:r>
            <w:r>
              <w:t>as</w:t>
            </w:r>
            <w:r>
              <w:rPr>
                <w:spacing w:val="1"/>
              </w:rPr>
              <w:t xml:space="preserve"> </w:t>
            </w:r>
            <w:r>
              <w:t>the</w:t>
            </w:r>
            <w:r>
              <w:rPr>
                <w:spacing w:val="1"/>
              </w:rPr>
              <w:t xml:space="preserve"> </w:t>
            </w:r>
            <w:r>
              <w:t>lead</w:t>
            </w:r>
            <w:r>
              <w:rPr>
                <w:spacing w:val="1"/>
              </w:rPr>
              <w:t xml:space="preserve"> </w:t>
            </w:r>
            <w:r>
              <w:t>auditor.</w:t>
            </w:r>
          </w:p>
        </w:tc>
      </w:tr>
    </w:tbl>
    <w:p w:rsidR="0057004A" w:rsidRDefault="0057004A" w:rsidP="00326600"/>
    <w:p w:rsidR="0092781D" w:rsidRDefault="0092781D" w:rsidP="0092781D">
      <w:pPr>
        <w:spacing w:before="74"/>
        <w:ind w:left="120" w:right="276"/>
        <w:jc w:val="both"/>
        <w:rPr>
          <w:sz w:val="20"/>
        </w:rPr>
      </w:pPr>
      <w:r>
        <w:rPr>
          <w:position w:val="6"/>
          <w:sz w:val="13"/>
        </w:rPr>
        <w:t>1</w:t>
      </w:r>
      <w:r>
        <w:rPr>
          <w:spacing w:val="7"/>
          <w:position w:val="6"/>
          <w:sz w:val="13"/>
        </w:rPr>
        <w:t xml:space="preserve"> </w:t>
      </w:r>
      <w:r>
        <w:rPr>
          <w:sz w:val="20"/>
        </w:rPr>
        <w:t>A</w:t>
      </w:r>
      <w:r>
        <w:rPr>
          <w:spacing w:val="-11"/>
          <w:sz w:val="20"/>
        </w:rPr>
        <w:t xml:space="preserve"> </w:t>
      </w:r>
      <w:r>
        <w:rPr>
          <w:sz w:val="20"/>
        </w:rPr>
        <w:t>Technical</w:t>
      </w:r>
      <w:r>
        <w:rPr>
          <w:spacing w:val="-11"/>
          <w:sz w:val="20"/>
        </w:rPr>
        <w:t xml:space="preserve"> </w:t>
      </w:r>
      <w:r>
        <w:rPr>
          <w:sz w:val="20"/>
        </w:rPr>
        <w:t>expert</w:t>
      </w:r>
      <w:r>
        <w:rPr>
          <w:spacing w:val="-10"/>
          <w:sz w:val="20"/>
        </w:rPr>
        <w:t xml:space="preserve"> </w:t>
      </w:r>
      <w:r>
        <w:rPr>
          <w:sz w:val="20"/>
        </w:rPr>
        <w:t>with</w:t>
      </w:r>
      <w:r>
        <w:rPr>
          <w:spacing w:val="-11"/>
          <w:sz w:val="20"/>
        </w:rPr>
        <w:t xml:space="preserve"> </w:t>
      </w:r>
      <w:r>
        <w:rPr>
          <w:sz w:val="20"/>
        </w:rPr>
        <w:t>the</w:t>
      </w:r>
      <w:r>
        <w:rPr>
          <w:spacing w:val="-10"/>
          <w:sz w:val="20"/>
        </w:rPr>
        <w:t xml:space="preserve"> </w:t>
      </w:r>
      <w:r>
        <w:rPr>
          <w:sz w:val="20"/>
        </w:rPr>
        <w:t>relevant</w:t>
      </w:r>
      <w:r>
        <w:rPr>
          <w:spacing w:val="-10"/>
          <w:sz w:val="20"/>
        </w:rPr>
        <w:t xml:space="preserve"> </w:t>
      </w:r>
      <w:r>
        <w:rPr>
          <w:sz w:val="20"/>
        </w:rPr>
        <w:t>sector-experience</w:t>
      </w:r>
      <w:r>
        <w:rPr>
          <w:spacing w:val="-8"/>
          <w:sz w:val="20"/>
        </w:rPr>
        <w:t xml:space="preserve"> </w:t>
      </w:r>
      <w:r>
        <w:rPr>
          <w:sz w:val="20"/>
        </w:rPr>
        <w:t>and</w:t>
      </w:r>
      <w:r>
        <w:rPr>
          <w:spacing w:val="-10"/>
          <w:sz w:val="20"/>
        </w:rPr>
        <w:t xml:space="preserve"> </w:t>
      </w:r>
      <w:r>
        <w:rPr>
          <w:sz w:val="20"/>
        </w:rPr>
        <w:t>technical</w:t>
      </w:r>
      <w:r>
        <w:rPr>
          <w:spacing w:val="-13"/>
          <w:sz w:val="20"/>
        </w:rPr>
        <w:t xml:space="preserve"> </w:t>
      </w:r>
      <w:r>
        <w:rPr>
          <w:sz w:val="20"/>
        </w:rPr>
        <w:t>knowledge</w:t>
      </w:r>
      <w:r>
        <w:rPr>
          <w:spacing w:val="-12"/>
          <w:sz w:val="20"/>
        </w:rPr>
        <w:t xml:space="preserve"> </w:t>
      </w:r>
      <w:r>
        <w:rPr>
          <w:sz w:val="20"/>
        </w:rPr>
        <w:t>shall</w:t>
      </w:r>
      <w:r>
        <w:rPr>
          <w:spacing w:val="-11"/>
          <w:sz w:val="20"/>
        </w:rPr>
        <w:t xml:space="preserve"> </w:t>
      </w:r>
      <w:r>
        <w:rPr>
          <w:sz w:val="20"/>
        </w:rPr>
        <w:t>be</w:t>
      </w:r>
      <w:r>
        <w:rPr>
          <w:spacing w:val="-10"/>
          <w:sz w:val="20"/>
        </w:rPr>
        <w:t xml:space="preserve"> </w:t>
      </w:r>
      <w:r>
        <w:rPr>
          <w:sz w:val="20"/>
        </w:rPr>
        <w:t>used</w:t>
      </w:r>
      <w:r>
        <w:rPr>
          <w:spacing w:val="-53"/>
          <w:sz w:val="20"/>
        </w:rPr>
        <w:t xml:space="preserve"> </w:t>
      </w:r>
      <w:r>
        <w:rPr>
          <w:sz w:val="20"/>
        </w:rPr>
        <w:t>to assist the audit team if the audit team does not have the required or necessary sector-</w:t>
      </w:r>
      <w:r>
        <w:rPr>
          <w:spacing w:val="1"/>
          <w:sz w:val="20"/>
        </w:rPr>
        <w:t xml:space="preserve"> </w:t>
      </w:r>
      <w:r>
        <w:rPr>
          <w:sz w:val="20"/>
        </w:rPr>
        <w:t>experience</w:t>
      </w:r>
      <w:r>
        <w:rPr>
          <w:spacing w:val="-2"/>
          <w:sz w:val="20"/>
        </w:rPr>
        <w:t xml:space="preserve"> </w:t>
      </w:r>
      <w:r>
        <w:rPr>
          <w:sz w:val="20"/>
        </w:rPr>
        <w:t>and</w:t>
      </w:r>
      <w:r>
        <w:rPr>
          <w:spacing w:val="-1"/>
          <w:sz w:val="20"/>
        </w:rPr>
        <w:t xml:space="preserve"> </w:t>
      </w:r>
      <w:r>
        <w:rPr>
          <w:sz w:val="20"/>
        </w:rPr>
        <w:t>technical</w:t>
      </w:r>
      <w:r>
        <w:rPr>
          <w:spacing w:val="-2"/>
          <w:sz w:val="20"/>
        </w:rPr>
        <w:t xml:space="preserve"> </w:t>
      </w:r>
      <w:r>
        <w:rPr>
          <w:sz w:val="20"/>
        </w:rPr>
        <w:t>knowledge.</w:t>
      </w:r>
    </w:p>
    <w:p w:rsidR="0092781D" w:rsidRDefault="0092781D" w:rsidP="0092781D">
      <w:pPr>
        <w:ind w:left="120" w:right="278"/>
        <w:jc w:val="both"/>
        <w:rPr>
          <w:sz w:val="20"/>
        </w:rPr>
      </w:pPr>
      <w:r>
        <w:rPr>
          <w:position w:val="6"/>
          <w:sz w:val="13"/>
        </w:rPr>
        <w:t>2</w:t>
      </w:r>
      <w:r>
        <w:rPr>
          <w:spacing w:val="1"/>
          <w:position w:val="6"/>
          <w:sz w:val="13"/>
        </w:rPr>
        <w:t xml:space="preserve"> </w:t>
      </w:r>
      <w:r>
        <w:rPr>
          <w:sz w:val="20"/>
        </w:rPr>
        <w:t>Qualification of LSP auditors can be done internally by the CB to perform third-party LSP</w:t>
      </w:r>
      <w:r>
        <w:rPr>
          <w:spacing w:val="1"/>
          <w:sz w:val="20"/>
        </w:rPr>
        <w:t xml:space="preserve"> </w:t>
      </w:r>
      <w:r>
        <w:rPr>
          <w:sz w:val="20"/>
        </w:rPr>
        <w:t>audits.</w:t>
      </w:r>
    </w:p>
    <w:p w:rsidR="0092781D" w:rsidRDefault="0092781D" w:rsidP="0092781D">
      <w:pPr>
        <w:spacing w:before="74"/>
        <w:ind w:left="120" w:right="281"/>
        <w:jc w:val="both"/>
        <w:rPr>
          <w:sz w:val="20"/>
        </w:rPr>
      </w:pPr>
      <w:r>
        <w:rPr>
          <w:position w:val="6"/>
          <w:sz w:val="13"/>
        </w:rPr>
        <w:t xml:space="preserve">3 </w:t>
      </w:r>
      <w:r>
        <w:rPr>
          <w:sz w:val="20"/>
        </w:rPr>
        <w:t>LSP audits includes initial, surveillance or recertification audits. All audits have to include the</w:t>
      </w:r>
      <w:r>
        <w:rPr>
          <w:spacing w:val="-53"/>
          <w:sz w:val="20"/>
        </w:rPr>
        <w:t xml:space="preserve"> </w:t>
      </w:r>
      <w:r>
        <w:rPr>
          <w:sz w:val="20"/>
        </w:rPr>
        <w:t>critical processes eg. determining learning needs, design of learning needs, provision of</w:t>
      </w:r>
      <w:r>
        <w:rPr>
          <w:spacing w:val="1"/>
          <w:sz w:val="20"/>
        </w:rPr>
        <w:t xml:space="preserve"> </w:t>
      </w:r>
      <w:r>
        <w:rPr>
          <w:sz w:val="20"/>
        </w:rPr>
        <w:t>learning service, monitoring the delivery of learning service and management of the learning</w:t>
      </w:r>
      <w:r>
        <w:rPr>
          <w:spacing w:val="1"/>
          <w:sz w:val="20"/>
        </w:rPr>
        <w:t xml:space="preserve"> </w:t>
      </w:r>
      <w:r>
        <w:rPr>
          <w:sz w:val="20"/>
        </w:rPr>
        <w:t>service</w:t>
      </w:r>
      <w:r>
        <w:rPr>
          <w:spacing w:val="-2"/>
          <w:sz w:val="20"/>
        </w:rPr>
        <w:t xml:space="preserve"> </w:t>
      </w:r>
      <w:r>
        <w:rPr>
          <w:sz w:val="20"/>
        </w:rPr>
        <w:t>provider.</w:t>
      </w:r>
    </w:p>
    <w:p w:rsidR="0092781D" w:rsidRDefault="0092781D" w:rsidP="0092781D">
      <w:pPr>
        <w:ind w:left="120" w:right="283"/>
        <w:jc w:val="both"/>
        <w:rPr>
          <w:sz w:val="20"/>
        </w:rPr>
      </w:pPr>
      <w:r>
        <w:rPr>
          <w:position w:val="6"/>
          <w:sz w:val="13"/>
        </w:rPr>
        <w:t>4</w:t>
      </w:r>
      <w:r>
        <w:rPr>
          <w:spacing w:val="13"/>
          <w:position w:val="6"/>
          <w:sz w:val="13"/>
        </w:rPr>
        <w:t xml:space="preserve"> </w:t>
      </w:r>
      <w:r>
        <w:rPr>
          <w:sz w:val="20"/>
        </w:rPr>
        <w:t>ISO</w:t>
      </w:r>
      <w:r>
        <w:rPr>
          <w:spacing w:val="-4"/>
          <w:sz w:val="20"/>
        </w:rPr>
        <w:t xml:space="preserve"> </w:t>
      </w:r>
      <w:r>
        <w:rPr>
          <w:sz w:val="20"/>
        </w:rPr>
        <w:t>9001</w:t>
      </w:r>
      <w:r>
        <w:rPr>
          <w:spacing w:val="-6"/>
          <w:sz w:val="20"/>
        </w:rPr>
        <w:t xml:space="preserve"> </w:t>
      </w:r>
      <w:r>
        <w:rPr>
          <w:sz w:val="20"/>
        </w:rPr>
        <w:t>audits</w:t>
      </w:r>
      <w:r>
        <w:rPr>
          <w:spacing w:val="-4"/>
          <w:sz w:val="20"/>
        </w:rPr>
        <w:t xml:space="preserve"> </w:t>
      </w:r>
      <w:r>
        <w:rPr>
          <w:sz w:val="20"/>
        </w:rPr>
        <w:t>includes</w:t>
      </w:r>
      <w:r>
        <w:rPr>
          <w:spacing w:val="-5"/>
          <w:sz w:val="20"/>
        </w:rPr>
        <w:t xml:space="preserve"> </w:t>
      </w:r>
      <w:r>
        <w:rPr>
          <w:sz w:val="20"/>
        </w:rPr>
        <w:t>initial,</w:t>
      </w:r>
      <w:r>
        <w:rPr>
          <w:spacing w:val="-5"/>
          <w:sz w:val="20"/>
        </w:rPr>
        <w:t xml:space="preserve"> </w:t>
      </w:r>
      <w:r>
        <w:rPr>
          <w:sz w:val="20"/>
        </w:rPr>
        <w:t>surveillance</w:t>
      </w:r>
      <w:r>
        <w:rPr>
          <w:spacing w:val="-3"/>
          <w:sz w:val="20"/>
        </w:rPr>
        <w:t xml:space="preserve"> </w:t>
      </w:r>
      <w:r>
        <w:rPr>
          <w:sz w:val="20"/>
        </w:rPr>
        <w:t>or</w:t>
      </w:r>
      <w:r>
        <w:rPr>
          <w:spacing w:val="-5"/>
          <w:sz w:val="20"/>
        </w:rPr>
        <w:t xml:space="preserve"> </w:t>
      </w:r>
      <w:r>
        <w:rPr>
          <w:sz w:val="20"/>
        </w:rPr>
        <w:t>recertification</w:t>
      </w:r>
      <w:r>
        <w:rPr>
          <w:spacing w:val="-6"/>
          <w:sz w:val="20"/>
        </w:rPr>
        <w:t xml:space="preserve"> </w:t>
      </w:r>
      <w:r>
        <w:rPr>
          <w:sz w:val="20"/>
        </w:rPr>
        <w:t>audits.</w:t>
      </w:r>
      <w:r>
        <w:rPr>
          <w:spacing w:val="-6"/>
          <w:sz w:val="20"/>
        </w:rPr>
        <w:t xml:space="preserve"> </w:t>
      </w:r>
      <w:r>
        <w:rPr>
          <w:sz w:val="20"/>
        </w:rPr>
        <w:t>ISO</w:t>
      </w:r>
      <w:r>
        <w:rPr>
          <w:spacing w:val="-4"/>
          <w:sz w:val="20"/>
        </w:rPr>
        <w:t xml:space="preserve"> </w:t>
      </w:r>
      <w:r>
        <w:rPr>
          <w:sz w:val="20"/>
        </w:rPr>
        <w:t>9001</w:t>
      </w:r>
      <w:r>
        <w:rPr>
          <w:spacing w:val="-6"/>
          <w:sz w:val="20"/>
        </w:rPr>
        <w:t xml:space="preserve"> </w:t>
      </w:r>
      <w:r>
        <w:rPr>
          <w:sz w:val="20"/>
        </w:rPr>
        <w:t>audits</w:t>
      </w:r>
      <w:r>
        <w:rPr>
          <w:spacing w:val="-4"/>
          <w:sz w:val="20"/>
        </w:rPr>
        <w:t xml:space="preserve"> </w:t>
      </w:r>
      <w:r>
        <w:rPr>
          <w:sz w:val="20"/>
        </w:rPr>
        <w:t>have</w:t>
      </w:r>
      <w:r>
        <w:rPr>
          <w:spacing w:val="-6"/>
          <w:sz w:val="20"/>
        </w:rPr>
        <w:t xml:space="preserve"> </w:t>
      </w:r>
      <w:r>
        <w:rPr>
          <w:sz w:val="20"/>
        </w:rPr>
        <w:t>to</w:t>
      </w:r>
      <w:r>
        <w:rPr>
          <w:spacing w:val="-53"/>
          <w:sz w:val="20"/>
        </w:rPr>
        <w:t xml:space="preserve"> </w:t>
      </w:r>
      <w:r>
        <w:rPr>
          <w:sz w:val="20"/>
        </w:rPr>
        <w:t>be on scopes related to provision of training courses. All audits have to include the critical</w:t>
      </w:r>
      <w:r>
        <w:rPr>
          <w:spacing w:val="1"/>
          <w:sz w:val="20"/>
        </w:rPr>
        <w:t xml:space="preserve"> </w:t>
      </w:r>
      <w:r>
        <w:rPr>
          <w:sz w:val="20"/>
        </w:rPr>
        <w:t>processes eg. determining learning needs, design of learning needs, provision of learning</w:t>
      </w:r>
      <w:r>
        <w:rPr>
          <w:spacing w:val="1"/>
          <w:sz w:val="20"/>
        </w:rPr>
        <w:t xml:space="preserve"> </w:t>
      </w:r>
      <w:r>
        <w:rPr>
          <w:sz w:val="20"/>
        </w:rPr>
        <w:t>service, monitoring the delivery of learning service and management of the learning service</w:t>
      </w:r>
      <w:r>
        <w:rPr>
          <w:spacing w:val="1"/>
          <w:sz w:val="20"/>
        </w:rPr>
        <w:t xml:space="preserve"> </w:t>
      </w:r>
      <w:r>
        <w:rPr>
          <w:sz w:val="20"/>
        </w:rPr>
        <w:t>provider.</w:t>
      </w:r>
    </w:p>
    <w:p w:rsidR="0092781D" w:rsidRDefault="0092781D" w:rsidP="00326600"/>
    <w:p w:rsidR="00250764" w:rsidRDefault="00250764" w:rsidP="005C2CC4"/>
    <w:sectPr w:rsidR="0025076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951" w:rsidRDefault="001D0951" w:rsidP="007C2378">
      <w:pPr>
        <w:spacing w:after="0" w:line="240" w:lineRule="auto"/>
      </w:pPr>
      <w:r>
        <w:separator/>
      </w:r>
    </w:p>
  </w:endnote>
  <w:endnote w:type="continuationSeparator" w:id="0">
    <w:p w:rsidR="001D0951" w:rsidRDefault="001D0951" w:rsidP="007C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85" w:rsidRDefault="00205485">
    <w:pPr>
      <w:pStyle w:val="AltBilgi"/>
      <w:jc w:val="right"/>
    </w:pPr>
  </w:p>
  <w:p w:rsidR="00205485" w:rsidRDefault="008236B1" w:rsidP="00205485">
    <w:pPr>
      <w:pStyle w:val="AltBilgi"/>
    </w:pPr>
    <w:r>
      <w:t>IRNAC</w:t>
    </w:r>
    <w:r w:rsidR="002D5E13">
      <w:t>-IN-</w:t>
    </w:r>
    <w:r w:rsidR="00675516">
      <w:t>23</w:t>
    </w:r>
    <w:r>
      <w:t>-01/04/2023</w:t>
    </w:r>
  </w:p>
  <w:p w:rsidR="004146D9" w:rsidRDefault="001D0951">
    <w:pPr>
      <w:pStyle w:val="AltBilgi"/>
      <w:jc w:val="right"/>
    </w:pPr>
    <w:sdt>
      <w:sdtPr>
        <w:id w:val="1623199884"/>
        <w:docPartObj>
          <w:docPartGallery w:val="Page Numbers (Bottom of Page)"/>
          <w:docPartUnique/>
        </w:docPartObj>
      </w:sdtPr>
      <w:sdtEndPr/>
      <w:sdtContent>
        <w:r w:rsidR="004146D9">
          <w:fldChar w:fldCharType="begin"/>
        </w:r>
        <w:r w:rsidR="004146D9">
          <w:instrText>PAGE   \* MERGEFORMAT</w:instrText>
        </w:r>
        <w:r w:rsidR="004146D9">
          <w:fldChar w:fldCharType="separate"/>
        </w:r>
        <w:r w:rsidR="002A72BF">
          <w:rPr>
            <w:noProof/>
          </w:rPr>
          <w:t>4</w:t>
        </w:r>
        <w:r w:rsidR="004146D9">
          <w:fldChar w:fldCharType="end"/>
        </w:r>
      </w:sdtContent>
    </w:sdt>
  </w:p>
  <w:p w:rsidR="004146D9" w:rsidRDefault="004146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951" w:rsidRDefault="001D0951" w:rsidP="007C2378">
      <w:pPr>
        <w:spacing w:after="0" w:line="240" w:lineRule="auto"/>
      </w:pPr>
      <w:r>
        <w:separator/>
      </w:r>
    </w:p>
  </w:footnote>
  <w:footnote w:type="continuationSeparator" w:id="0">
    <w:p w:rsidR="001D0951" w:rsidRDefault="001D0951" w:rsidP="007C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873"/>
      <w:gridCol w:w="5006"/>
      <w:gridCol w:w="1136"/>
      <w:gridCol w:w="1365"/>
    </w:tblGrid>
    <w:tr w:rsidR="00987DDC" w:rsidTr="008236B1">
      <w:trPr>
        <w:trHeight w:val="144"/>
      </w:trPr>
      <w:tc>
        <w:tcPr>
          <w:tcW w:w="1873" w:type="dxa"/>
          <w:vMerge w:val="restart"/>
        </w:tcPr>
        <w:p w:rsidR="00987DDC" w:rsidRDefault="008236B1" w:rsidP="00987DDC">
          <w:pPr>
            <w:pStyle w:val="stBilgi"/>
            <w:rPr>
              <w:rFonts w:eastAsia="Courier New"/>
              <w:b/>
              <w:sz w:val="32"/>
              <w:szCs w:val="32"/>
            </w:rPr>
          </w:pPr>
          <w:r w:rsidRPr="0085007F">
            <w:rPr>
              <w:noProof/>
            </w:rPr>
            <w:drawing>
              <wp:inline distT="0" distB="0" distL="0" distR="0" wp14:anchorId="398544CF" wp14:editId="48AD8BFF">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987DDC" w:rsidRDefault="00987DDC" w:rsidP="00987DDC">
          <w:pPr>
            <w:rPr>
              <w:rFonts w:eastAsia="Courier New"/>
              <w:lang w:val="en-US"/>
            </w:rPr>
          </w:pPr>
        </w:p>
        <w:p w:rsidR="00987DDC" w:rsidRPr="00674D61" w:rsidRDefault="00987DDC" w:rsidP="00987DDC">
          <w:pPr>
            <w:jc w:val="center"/>
            <w:rPr>
              <w:rFonts w:eastAsia="Courier New"/>
              <w:lang w:val="en-US"/>
            </w:rPr>
          </w:pPr>
        </w:p>
      </w:tc>
      <w:tc>
        <w:tcPr>
          <w:tcW w:w="5006" w:type="dxa"/>
          <w:vMerge w:val="restart"/>
        </w:tcPr>
        <w:p w:rsidR="00987DDC" w:rsidRPr="00F8570E" w:rsidRDefault="008236B1" w:rsidP="00987DDC">
          <w:pPr>
            <w:pStyle w:val="stBilgi"/>
            <w:jc w:val="center"/>
            <w:rPr>
              <w:rFonts w:ascii="Verdana" w:hAnsi="Verdana"/>
              <w:b/>
            </w:rPr>
          </w:pPr>
          <w:r>
            <w:rPr>
              <w:rFonts w:ascii="Verdana" w:hAnsi="Verdana"/>
              <w:b/>
            </w:rPr>
            <w:t>IRNAC</w:t>
          </w:r>
        </w:p>
        <w:p w:rsidR="008236B1" w:rsidRDefault="008236B1" w:rsidP="00987DDC">
          <w:pPr>
            <w:pStyle w:val="stBilgi"/>
            <w:jc w:val="center"/>
            <w:rPr>
              <w:rFonts w:eastAsia="Courier New"/>
              <w:b/>
              <w:sz w:val="28"/>
              <w:szCs w:val="28"/>
            </w:rPr>
          </w:pPr>
        </w:p>
        <w:p w:rsidR="00987DDC" w:rsidRPr="00C71CED" w:rsidRDefault="00987DDC" w:rsidP="00987DDC">
          <w:pPr>
            <w:pStyle w:val="stBilgi"/>
            <w:jc w:val="center"/>
            <w:rPr>
              <w:rFonts w:eastAsia="Courier New"/>
              <w:b/>
              <w:sz w:val="28"/>
              <w:szCs w:val="28"/>
            </w:rPr>
          </w:pPr>
          <w:r w:rsidRPr="00C71CED">
            <w:rPr>
              <w:rFonts w:eastAsia="Courier New"/>
              <w:b/>
              <w:sz w:val="28"/>
              <w:szCs w:val="28"/>
            </w:rPr>
            <w:t>Instruction fo</w:t>
          </w:r>
          <w:r w:rsidR="006A3490">
            <w:rPr>
              <w:rFonts w:eastAsia="Courier New"/>
              <w:b/>
              <w:sz w:val="28"/>
              <w:szCs w:val="28"/>
            </w:rPr>
            <w:t xml:space="preserve">r </w:t>
          </w:r>
          <w:r w:rsidR="006A3490" w:rsidRPr="006A3490">
            <w:rPr>
              <w:rFonts w:eastAsia="Courier New"/>
              <w:b/>
              <w:sz w:val="28"/>
              <w:szCs w:val="28"/>
            </w:rPr>
            <w:t>Learning Service Providers</w:t>
          </w:r>
          <w:r w:rsidRPr="00C71CED">
            <w:rPr>
              <w:rFonts w:eastAsia="Courier New"/>
              <w:b/>
              <w:sz w:val="28"/>
              <w:szCs w:val="28"/>
            </w:rPr>
            <w:t xml:space="preserve"> for Certification Bodies</w:t>
          </w:r>
        </w:p>
      </w:tc>
      <w:tc>
        <w:tcPr>
          <w:tcW w:w="1136" w:type="dxa"/>
        </w:tcPr>
        <w:p w:rsidR="00987DDC" w:rsidRPr="004F5E88" w:rsidRDefault="00987DDC" w:rsidP="00987DDC">
          <w:pPr>
            <w:pStyle w:val="stBilgi"/>
            <w:jc w:val="center"/>
            <w:rPr>
              <w:rFonts w:ascii="Verdana" w:hAnsi="Verdana"/>
              <w:b/>
              <w:sz w:val="16"/>
              <w:szCs w:val="16"/>
            </w:rPr>
          </w:pPr>
          <w:r w:rsidRPr="004F5E88">
            <w:rPr>
              <w:rFonts w:ascii="Verdana" w:hAnsi="Verdana"/>
              <w:b/>
              <w:sz w:val="16"/>
              <w:szCs w:val="16"/>
            </w:rPr>
            <w:t>Document No:</w:t>
          </w:r>
        </w:p>
      </w:tc>
      <w:tc>
        <w:tcPr>
          <w:tcW w:w="1365" w:type="dxa"/>
        </w:tcPr>
        <w:p w:rsidR="00987DDC" w:rsidRPr="00876CA1" w:rsidRDefault="008236B1" w:rsidP="00987DDC">
          <w:pPr>
            <w:pStyle w:val="stBilgi"/>
            <w:jc w:val="center"/>
            <w:rPr>
              <w:rFonts w:ascii="Verdana" w:hAnsi="Verdana"/>
              <w:b/>
              <w:sz w:val="14"/>
              <w:szCs w:val="14"/>
            </w:rPr>
          </w:pPr>
          <w:r>
            <w:rPr>
              <w:rFonts w:ascii="Verdana" w:hAnsi="Verdana"/>
              <w:b/>
              <w:sz w:val="14"/>
              <w:szCs w:val="14"/>
            </w:rPr>
            <w:t>IRNAC</w:t>
          </w:r>
          <w:r w:rsidR="006A3490">
            <w:rPr>
              <w:rFonts w:ascii="Verdana" w:hAnsi="Verdana"/>
              <w:b/>
              <w:sz w:val="14"/>
              <w:szCs w:val="14"/>
            </w:rPr>
            <w:t>-IN-23</w:t>
          </w:r>
        </w:p>
        <w:p w:rsidR="00987DDC" w:rsidRDefault="00987DDC" w:rsidP="00987DDC">
          <w:pPr>
            <w:pStyle w:val="stBilgi"/>
            <w:rPr>
              <w:rFonts w:eastAsia="Courier New"/>
              <w:b/>
              <w:sz w:val="32"/>
              <w:szCs w:val="32"/>
            </w:rPr>
          </w:pPr>
        </w:p>
      </w:tc>
    </w:tr>
    <w:tr w:rsidR="00987DDC" w:rsidTr="008236B1">
      <w:trPr>
        <w:trHeight w:val="144"/>
      </w:trPr>
      <w:tc>
        <w:tcPr>
          <w:tcW w:w="1873" w:type="dxa"/>
          <w:vMerge/>
        </w:tcPr>
        <w:p w:rsidR="00987DDC" w:rsidRDefault="00987DDC" w:rsidP="00987DDC">
          <w:pPr>
            <w:pStyle w:val="stBilgi"/>
            <w:rPr>
              <w:rFonts w:eastAsia="Courier New"/>
              <w:b/>
              <w:sz w:val="32"/>
              <w:szCs w:val="32"/>
            </w:rPr>
          </w:pPr>
        </w:p>
      </w:tc>
      <w:tc>
        <w:tcPr>
          <w:tcW w:w="5006" w:type="dxa"/>
          <w:vMerge/>
        </w:tcPr>
        <w:p w:rsidR="00987DDC" w:rsidRPr="00F8570E" w:rsidRDefault="00987DDC" w:rsidP="00987DDC">
          <w:pPr>
            <w:pStyle w:val="stBilgi"/>
            <w:jc w:val="center"/>
            <w:rPr>
              <w:rFonts w:ascii="Verdana" w:hAnsi="Verdana"/>
              <w:b/>
            </w:rPr>
          </w:pPr>
        </w:p>
      </w:tc>
      <w:tc>
        <w:tcPr>
          <w:tcW w:w="1136" w:type="dxa"/>
        </w:tcPr>
        <w:p w:rsidR="00987DDC" w:rsidRPr="004F5E88" w:rsidRDefault="00987DDC" w:rsidP="00987DDC">
          <w:pPr>
            <w:pStyle w:val="stBilgi"/>
            <w:jc w:val="center"/>
            <w:rPr>
              <w:rFonts w:ascii="Verdana" w:hAnsi="Verdana"/>
              <w:b/>
              <w:sz w:val="16"/>
              <w:szCs w:val="16"/>
            </w:rPr>
          </w:pPr>
          <w:r w:rsidRPr="004F5E88">
            <w:rPr>
              <w:rFonts w:ascii="Verdana" w:hAnsi="Verdana"/>
              <w:b/>
              <w:sz w:val="16"/>
              <w:szCs w:val="16"/>
            </w:rPr>
            <w:t>Release Date:</w:t>
          </w:r>
        </w:p>
      </w:tc>
      <w:tc>
        <w:tcPr>
          <w:tcW w:w="1365" w:type="dxa"/>
        </w:tcPr>
        <w:p w:rsidR="00987DDC" w:rsidRDefault="00987DDC" w:rsidP="00987DDC">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8236B1">
            <w:rPr>
              <w:rFonts w:ascii="Verdana" w:hAnsi="Verdana"/>
              <w:b/>
              <w:sz w:val="16"/>
              <w:szCs w:val="16"/>
            </w:rPr>
            <w:t>3</w:t>
          </w:r>
        </w:p>
      </w:tc>
    </w:tr>
    <w:tr w:rsidR="00987DDC" w:rsidTr="008236B1">
      <w:trPr>
        <w:trHeight w:val="253"/>
      </w:trPr>
      <w:tc>
        <w:tcPr>
          <w:tcW w:w="1873" w:type="dxa"/>
          <w:vMerge/>
        </w:tcPr>
        <w:p w:rsidR="00987DDC" w:rsidRDefault="00987DDC" w:rsidP="00987DDC">
          <w:pPr>
            <w:pStyle w:val="stBilgi"/>
            <w:rPr>
              <w:rFonts w:eastAsia="Courier New"/>
              <w:b/>
              <w:sz w:val="32"/>
              <w:szCs w:val="32"/>
            </w:rPr>
          </w:pPr>
        </w:p>
      </w:tc>
      <w:tc>
        <w:tcPr>
          <w:tcW w:w="5006" w:type="dxa"/>
          <w:vMerge/>
        </w:tcPr>
        <w:p w:rsidR="00987DDC" w:rsidRPr="00F8570E" w:rsidRDefault="00987DDC" w:rsidP="00987DDC">
          <w:pPr>
            <w:pStyle w:val="stBilgi"/>
            <w:jc w:val="center"/>
            <w:rPr>
              <w:rFonts w:ascii="Verdana" w:hAnsi="Verdana"/>
              <w:b/>
            </w:rPr>
          </w:pPr>
        </w:p>
      </w:tc>
      <w:tc>
        <w:tcPr>
          <w:tcW w:w="1136" w:type="dxa"/>
        </w:tcPr>
        <w:p w:rsidR="00987DDC" w:rsidRPr="004F5E88" w:rsidRDefault="00987DDC" w:rsidP="00987DDC">
          <w:pPr>
            <w:pStyle w:val="stBilgi"/>
            <w:jc w:val="center"/>
            <w:rPr>
              <w:rFonts w:ascii="Verdana" w:hAnsi="Verdana"/>
              <w:b/>
              <w:sz w:val="16"/>
              <w:szCs w:val="16"/>
            </w:rPr>
          </w:pPr>
          <w:r w:rsidRPr="004F5E88">
            <w:rPr>
              <w:rFonts w:ascii="Verdana" w:hAnsi="Verdana"/>
              <w:b/>
              <w:sz w:val="16"/>
              <w:szCs w:val="16"/>
            </w:rPr>
            <w:t>Rev Date / No:</w:t>
          </w:r>
        </w:p>
      </w:tc>
      <w:tc>
        <w:tcPr>
          <w:tcW w:w="1365" w:type="dxa"/>
        </w:tcPr>
        <w:p w:rsidR="00987DDC" w:rsidRDefault="00987DDC" w:rsidP="00987DDC">
          <w:pPr>
            <w:pStyle w:val="stBilgi"/>
            <w:jc w:val="center"/>
            <w:rPr>
              <w:rFonts w:eastAsia="Courier New"/>
              <w:b/>
              <w:sz w:val="32"/>
              <w:szCs w:val="32"/>
            </w:rPr>
          </w:pPr>
          <w:r>
            <w:rPr>
              <w:rFonts w:eastAsia="Courier New"/>
              <w:b/>
              <w:sz w:val="32"/>
              <w:szCs w:val="32"/>
            </w:rPr>
            <w:t>0</w:t>
          </w:r>
        </w:p>
      </w:tc>
    </w:tr>
    <w:tr w:rsidR="00987DDC" w:rsidTr="008236B1">
      <w:trPr>
        <w:trHeight w:val="253"/>
      </w:trPr>
      <w:tc>
        <w:tcPr>
          <w:tcW w:w="1873" w:type="dxa"/>
          <w:vMerge/>
        </w:tcPr>
        <w:p w:rsidR="00987DDC" w:rsidRDefault="00987DDC" w:rsidP="00987DDC">
          <w:pPr>
            <w:pStyle w:val="stBilgi"/>
            <w:rPr>
              <w:rFonts w:eastAsia="Courier New"/>
              <w:b/>
              <w:sz w:val="32"/>
              <w:szCs w:val="32"/>
            </w:rPr>
          </w:pPr>
        </w:p>
      </w:tc>
      <w:tc>
        <w:tcPr>
          <w:tcW w:w="5006" w:type="dxa"/>
          <w:vMerge/>
        </w:tcPr>
        <w:p w:rsidR="00987DDC" w:rsidRPr="00F8570E" w:rsidRDefault="00987DDC" w:rsidP="00987DDC">
          <w:pPr>
            <w:pStyle w:val="stBilgi"/>
            <w:jc w:val="center"/>
            <w:rPr>
              <w:rFonts w:ascii="Verdana" w:hAnsi="Verdana"/>
              <w:b/>
            </w:rPr>
          </w:pPr>
        </w:p>
      </w:tc>
      <w:tc>
        <w:tcPr>
          <w:tcW w:w="1136" w:type="dxa"/>
        </w:tcPr>
        <w:p w:rsidR="00987DDC" w:rsidRPr="004F5E88" w:rsidRDefault="00987DDC" w:rsidP="00987DDC">
          <w:pPr>
            <w:pStyle w:val="stBilgi"/>
            <w:jc w:val="center"/>
            <w:rPr>
              <w:rFonts w:ascii="Verdana" w:hAnsi="Verdana"/>
              <w:b/>
              <w:sz w:val="16"/>
              <w:szCs w:val="16"/>
            </w:rPr>
          </w:pPr>
        </w:p>
      </w:tc>
      <w:tc>
        <w:tcPr>
          <w:tcW w:w="1365" w:type="dxa"/>
        </w:tcPr>
        <w:p w:rsidR="00987DDC" w:rsidRDefault="00987DDC" w:rsidP="00987DDC">
          <w:pPr>
            <w:pStyle w:val="stBilgi"/>
            <w:rPr>
              <w:rFonts w:eastAsia="Courier New"/>
              <w:b/>
              <w:sz w:val="32"/>
              <w:szCs w:val="32"/>
            </w:rPr>
          </w:pPr>
        </w:p>
      </w:tc>
    </w:tr>
  </w:tbl>
  <w:p w:rsidR="007C2378" w:rsidRDefault="007C23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2608"/>
    <w:multiLevelType w:val="hybridMultilevel"/>
    <w:tmpl w:val="916AFB5C"/>
    <w:lvl w:ilvl="0" w:tplc="B6CAF582">
      <w:start w:val="1"/>
      <w:numFmt w:val="decimal"/>
      <w:lvlText w:val="%1."/>
      <w:lvlJc w:val="left"/>
      <w:pPr>
        <w:ind w:left="468" w:hanging="360"/>
      </w:pPr>
      <w:rPr>
        <w:rFonts w:ascii="Arial MT" w:eastAsia="Arial MT" w:hAnsi="Arial MT" w:cs="Arial MT" w:hint="default"/>
        <w:spacing w:val="-1"/>
        <w:w w:val="100"/>
        <w:sz w:val="22"/>
        <w:szCs w:val="22"/>
        <w:lang w:val="en-US" w:eastAsia="en-US" w:bidi="ar-SA"/>
      </w:rPr>
    </w:lvl>
    <w:lvl w:ilvl="1" w:tplc="40DCB3A6">
      <w:numFmt w:val="bullet"/>
      <w:lvlText w:val="•"/>
      <w:lvlJc w:val="left"/>
      <w:pPr>
        <w:ind w:left="1061" w:hanging="360"/>
      </w:pPr>
      <w:rPr>
        <w:rFonts w:hint="default"/>
        <w:lang w:val="en-US" w:eastAsia="en-US" w:bidi="ar-SA"/>
      </w:rPr>
    </w:lvl>
    <w:lvl w:ilvl="2" w:tplc="99305D0C">
      <w:numFmt w:val="bullet"/>
      <w:lvlText w:val="•"/>
      <w:lvlJc w:val="left"/>
      <w:pPr>
        <w:ind w:left="1662" w:hanging="360"/>
      </w:pPr>
      <w:rPr>
        <w:rFonts w:hint="default"/>
        <w:lang w:val="en-US" w:eastAsia="en-US" w:bidi="ar-SA"/>
      </w:rPr>
    </w:lvl>
    <w:lvl w:ilvl="3" w:tplc="1048D782">
      <w:numFmt w:val="bullet"/>
      <w:lvlText w:val="•"/>
      <w:lvlJc w:val="left"/>
      <w:pPr>
        <w:ind w:left="2263" w:hanging="360"/>
      </w:pPr>
      <w:rPr>
        <w:rFonts w:hint="default"/>
        <w:lang w:val="en-US" w:eastAsia="en-US" w:bidi="ar-SA"/>
      </w:rPr>
    </w:lvl>
    <w:lvl w:ilvl="4" w:tplc="1B803BE6">
      <w:numFmt w:val="bullet"/>
      <w:lvlText w:val="•"/>
      <w:lvlJc w:val="left"/>
      <w:pPr>
        <w:ind w:left="2864" w:hanging="360"/>
      </w:pPr>
      <w:rPr>
        <w:rFonts w:hint="default"/>
        <w:lang w:val="en-US" w:eastAsia="en-US" w:bidi="ar-SA"/>
      </w:rPr>
    </w:lvl>
    <w:lvl w:ilvl="5" w:tplc="5B32F8E0">
      <w:numFmt w:val="bullet"/>
      <w:lvlText w:val="•"/>
      <w:lvlJc w:val="left"/>
      <w:pPr>
        <w:ind w:left="3466" w:hanging="360"/>
      </w:pPr>
      <w:rPr>
        <w:rFonts w:hint="default"/>
        <w:lang w:val="en-US" w:eastAsia="en-US" w:bidi="ar-SA"/>
      </w:rPr>
    </w:lvl>
    <w:lvl w:ilvl="6" w:tplc="744029D4">
      <w:numFmt w:val="bullet"/>
      <w:lvlText w:val="•"/>
      <w:lvlJc w:val="left"/>
      <w:pPr>
        <w:ind w:left="4067" w:hanging="360"/>
      </w:pPr>
      <w:rPr>
        <w:rFonts w:hint="default"/>
        <w:lang w:val="en-US" w:eastAsia="en-US" w:bidi="ar-SA"/>
      </w:rPr>
    </w:lvl>
    <w:lvl w:ilvl="7" w:tplc="33A0DEAA">
      <w:numFmt w:val="bullet"/>
      <w:lvlText w:val="•"/>
      <w:lvlJc w:val="left"/>
      <w:pPr>
        <w:ind w:left="4668" w:hanging="360"/>
      </w:pPr>
      <w:rPr>
        <w:rFonts w:hint="default"/>
        <w:lang w:val="en-US" w:eastAsia="en-US" w:bidi="ar-SA"/>
      </w:rPr>
    </w:lvl>
    <w:lvl w:ilvl="8" w:tplc="B0E4C348">
      <w:numFmt w:val="bullet"/>
      <w:lvlText w:val="•"/>
      <w:lvlJc w:val="left"/>
      <w:pPr>
        <w:ind w:left="5269" w:hanging="360"/>
      </w:pPr>
      <w:rPr>
        <w:rFonts w:hint="default"/>
        <w:lang w:val="en-US" w:eastAsia="en-US" w:bidi="ar-SA"/>
      </w:rPr>
    </w:lvl>
  </w:abstractNum>
  <w:abstractNum w:abstractNumId="1" w15:restartNumberingAfterBreak="0">
    <w:nsid w:val="168358F1"/>
    <w:multiLevelType w:val="hybridMultilevel"/>
    <w:tmpl w:val="CC72ACEA"/>
    <w:lvl w:ilvl="0" w:tplc="1E528FAA">
      <w:start w:val="1"/>
      <w:numFmt w:val="decimal"/>
      <w:lvlText w:val="%1."/>
      <w:lvlJc w:val="left"/>
      <w:pPr>
        <w:ind w:left="468" w:hanging="360"/>
      </w:pPr>
      <w:rPr>
        <w:rFonts w:ascii="Arial MT" w:eastAsia="Arial MT" w:hAnsi="Arial MT" w:cs="Arial MT" w:hint="default"/>
        <w:spacing w:val="-1"/>
        <w:w w:val="100"/>
        <w:sz w:val="22"/>
        <w:szCs w:val="22"/>
        <w:lang w:val="en-US" w:eastAsia="en-US" w:bidi="ar-SA"/>
      </w:rPr>
    </w:lvl>
    <w:lvl w:ilvl="1" w:tplc="06CE53A0">
      <w:numFmt w:val="bullet"/>
      <w:lvlText w:val="•"/>
      <w:lvlJc w:val="left"/>
      <w:pPr>
        <w:ind w:left="1061" w:hanging="360"/>
      </w:pPr>
      <w:rPr>
        <w:rFonts w:hint="default"/>
        <w:lang w:val="en-US" w:eastAsia="en-US" w:bidi="ar-SA"/>
      </w:rPr>
    </w:lvl>
    <w:lvl w:ilvl="2" w:tplc="A070578C">
      <w:numFmt w:val="bullet"/>
      <w:lvlText w:val="•"/>
      <w:lvlJc w:val="left"/>
      <w:pPr>
        <w:ind w:left="1662" w:hanging="360"/>
      </w:pPr>
      <w:rPr>
        <w:rFonts w:hint="default"/>
        <w:lang w:val="en-US" w:eastAsia="en-US" w:bidi="ar-SA"/>
      </w:rPr>
    </w:lvl>
    <w:lvl w:ilvl="3" w:tplc="24DEB5A2">
      <w:numFmt w:val="bullet"/>
      <w:lvlText w:val="•"/>
      <w:lvlJc w:val="left"/>
      <w:pPr>
        <w:ind w:left="2263" w:hanging="360"/>
      </w:pPr>
      <w:rPr>
        <w:rFonts w:hint="default"/>
        <w:lang w:val="en-US" w:eastAsia="en-US" w:bidi="ar-SA"/>
      </w:rPr>
    </w:lvl>
    <w:lvl w:ilvl="4" w:tplc="7A489D34">
      <w:numFmt w:val="bullet"/>
      <w:lvlText w:val="•"/>
      <w:lvlJc w:val="left"/>
      <w:pPr>
        <w:ind w:left="2864" w:hanging="360"/>
      </w:pPr>
      <w:rPr>
        <w:rFonts w:hint="default"/>
        <w:lang w:val="en-US" w:eastAsia="en-US" w:bidi="ar-SA"/>
      </w:rPr>
    </w:lvl>
    <w:lvl w:ilvl="5" w:tplc="769E3072">
      <w:numFmt w:val="bullet"/>
      <w:lvlText w:val="•"/>
      <w:lvlJc w:val="left"/>
      <w:pPr>
        <w:ind w:left="3466" w:hanging="360"/>
      </w:pPr>
      <w:rPr>
        <w:rFonts w:hint="default"/>
        <w:lang w:val="en-US" w:eastAsia="en-US" w:bidi="ar-SA"/>
      </w:rPr>
    </w:lvl>
    <w:lvl w:ilvl="6" w:tplc="CEF041EC">
      <w:numFmt w:val="bullet"/>
      <w:lvlText w:val="•"/>
      <w:lvlJc w:val="left"/>
      <w:pPr>
        <w:ind w:left="4067" w:hanging="360"/>
      </w:pPr>
      <w:rPr>
        <w:rFonts w:hint="default"/>
        <w:lang w:val="en-US" w:eastAsia="en-US" w:bidi="ar-SA"/>
      </w:rPr>
    </w:lvl>
    <w:lvl w:ilvl="7" w:tplc="578AB3FE">
      <w:numFmt w:val="bullet"/>
      <w:lvlText w:val="•"/>
      <w:lvlJc w:val="left"/>
      <w:pPr>
        <w:ind w:left="4668" w:hanging="360"/>
      </w:pPr>
      <w:rPr>
        <w:rFonts w:hint="default"/>
        <w:lang w:val="en-US" w:eastAsia="en-US" w:bidi="ar-SA"/>
      </w:rPr>
    </w:lvl>
    <w:lvl w:ilvl="8" w:tplc="84A05BBC">
      <w:numFmt w:val="bullet"/>
      <w:lvlText w:val="•"/>
      <w:lvlJc w:val="left"/>
      <w:pPr>
        <w:ind w:left="5269" w:hanging="360"/>
      </w:pPr>
      <w:rPr>
        <w:rFonts w:hint="default"/>
        <w:lang w:val="en-US" w:eastAsia="en-US" w:bidi="ar-SA"/>
      </w:rPr>
    </w:lvl>
  </w:abstractNum>
  <w:abstractNum w:abstractNumId="2" w15:restartNumberingAfterBreak="0">
    <w:nsid w:val="55573C98"/>
    <w:multiLevelType w:val="hybridMultilevel"/>
    <w:tmpl w:val="A3D21DDE"/>
    <w:lvl w:ilvl="0" w:tplc="32A2B74A">
      <w:start w:val="1"/>
      <w:numFmt w:val="lowerLetter"/>
      <w:lvlText w:val="%1."/>
      <w:lvlJc w:val="left"/>
      <w:pPr>
        <w:ind w:left="467" w:hanging="360"/>
      </w:pPr>
      <w:rPr>
        <w:rFonts w:ascii="Arial MT" w:eastAsia="Arial MT" w:hAnsi="Arial MT" w:cs="Arial MT" w:hint="default"/>
        <w:spacing w:val="-1"/>
        <w:w w:val="100"/>
        <w:sz w:val="22"/>
        <w:szCs w:val="22"/>
        <w:lang w:val="en-US" w:eastAsia="en-US" w:bidi="ar-SA"/>
      </w:rPr>
    </w:lvl>
    <w:lvl w:ilvl="1" w:tplc="3EB28FFA">
      <w:numFmt w:val="bullet"/>
      <w:lvlText w:val="•"/>
      <w:lvlJc w:val="left"/>
      <w:pPr>
        <w:ind w:left="737" w:hanging="360"/>
      </w:pPr>
      <w:rPr>
        <w:rFonts w:hint="default"/>
        <w:lang w:val="en-US" w:eastAsia="en-US" w:bidi="ar-SA"/>
      </w:rPr>
    </w:lvl>
    <w:lvl w:ilvl="2" w:tplc="EB3E5474">
      <w:numFmt w:val="bullet"/>
      <w:lvlText w:val="•"/>
      <w:lvlJc w:val="left"/>
      <w:pPr>
        <w:ind w:left="1014" w:hanging="360"/>
      </w:pPr>
      <w:rPr>
        <w:rFonts w:hint="default"/>
        <w:lang w:val="en-US" w:eastAsia="en-US" w:bidi="ar-SA"/>
      </w:rPr>
    </w:lvl>
    <w:lvl w:ilvl="3" w:tplc="75862788">
      <w:numFmt w:val="bullet"/>
      <w:lvlText w:val="•"/>
      <w:lvlJc w:val="left"/>
      <w:pPr>
        <w:ind w:left="1291" w:hanging="360"/>
      </w:pPr>
      <w:rPr>
        <w:rFonts w:hint="default"/>
        <w:lang w:val="en-US" w:eastAsia="en-US" w:bidi="ar-SA"/>
      </w:rPr>
    </w:lvl>
    <w:lvl w:ilvl="4" w:tplc="0596B2AE">
      <w:numFmt w:val="bullet"/>
      <w:lvlText w:val="•"/>
      <w:lvlJc w:val="left"/>
      <w:pPr>
        <w:ind w:left="1568" w:hanging="360"/>
      </w:pPr>
      <w:rPr>
        <w:rFonts w:hint="default"/>
        <w:lang w:val="en-US" w:eastAsia="en-US" w:bidi="ar-SA"/>
      </w:rPr>
    </w:lvl>
    <w:lvl w:ilvl="5" w:tplc="3580F7B4">
      <w:numFmt w:val="bullet"/>
      <w:lvlText w:val="•"/>
      <w:lvlJc w:val="left"/>
      <w:pPr>
        <w:ind w:left="1845" w:hanging="360"/>
      </w:pPr>
      <w:rPr>
        <w:rFonts w:hint="default"/>
        <w:lang w:val="en-US" w:eastAsia="en-US" w:bidi="ar-SA"/>
      </w:rPr>
    </w:lvl>
    <w:lvl w:ilvl="6" w:tplc="6EB46AD4">
      <w:numFmt w:val="bullet"/>
      <w:lvlText w:val="•"/>
      <w:lvlJc w:val="left"/>
      <w:pPr>
        <w:ind w:left="2122" w:hanging="360"/>
      </w:pPr>
      <w:rPr>
        <w:rFonts w:hint="default"/>
        <w:lang w:val="en-US" w:eastAsia="en-US" w:bidi="ar-SA"/>
      </w:rPr>
    </w:lvl>
    <w:lvl w:ilvl="7" w:tplc="E93AFD1E">
      <w:numFmt w:val="bullet"/>
      <w:lvlText w:val="•"/>
      <w:lvlJc w:val="left"/>
      <w:pPr>
        <w:ind w:left="2399" w:hanging="360"/>
      </w:pPr>
      <w:rPr>
        <w:rFonts w:hint="default"/>
        <w:lang w:val="en-US" w:eastAsia="en-US" w:bidi="ar-SA"/>
      </w:rPr>
    </w:lvl>
    <w:lvl w:ilvl="8" w:tplc="2DC09B0C">
      <w:numFmt w:val="bullet"/>
      <w:lvlText w:val="•"/>
      <w:lvlJc w:val="left"/>
      <w:pPr>
        <w:ind w:left="2676" w:hanging="360"/>
      </w:pPr>
      <w:rPr>
        <w:rFonts w:hint="default"/>
        <w:lang w:val="en-US" w:eastAsia="en-US" w:bidi="ar-SA"/>
      </w:rPr>
    </w:lvl>
  </w:abstractNum>
  <w:abstractNum w:abstractNumId="3" w15:restartNumberingAfterBreak="0">
    <w:nsid w:val="611F2D8F"/>
    <w:multiLevelType w:val="hybridMultilevel"/>
    <w:tmpl w:val="051EA322"/>
    <w:lvl w:ilvl="0" w:tplc="F1BA245E">
      <w:start w:val="1"/>
      <w:numFmt w:val="lowerLetter"/>
      <w:lvlText w:val="%1."/>
      <w:lvlJc w:val="left"/>
      <w:pPr>
        <w:ind w:left="467" w:hanging="360"/>
      </w:pPr>
      <w:rPr>
        <w:rFonts w:ascii="Arial MT" w:eastAsia="Arial MT" w:hAnsi="Arial MT" w:cs="Arial MT" w:hint="default"/>
        <w:spacing w:val="-1"/>
        <w:w w:val="100"/>
        <w:sz w:val="22"/>
        <w:szCs w:val="22"/>
        <w:lang w:val="en-US" w:eastAsia="en-US" w:bidi="ar-SA"/>
      </w:rPr>
    </w:lvl>
    <w:lvl w:ilvl="1" w:tplc="8D965A62">
      <w:numFmt w:val="bullet"/>
      <w:lvlText w:val="•"/>
      <w:lvlJc w:val="left"/>
      <w:pPr>
        <w:ind w:left="737" w:hanging="360"/>
      </w:pPr>
      <w:rPr>
        <w:rFonts w:hint="default"/>
        <w:lang w:val="en-US" w:eastAsia="en-US" w:bidi="ar-SA"/>
      </w:rPr>
    </w:lvl>
    <w:lvl w:ilvl="2" w:tplc="EDFC673A">
      <w:numFmt w:val="bullet"/>
      <w:lvlText w:val="•"/>
      <w:lvlJc w:val="left"/>
      <w:pPr>
        <w:ind w:left="1014" w:hanging="360"/>
      </w:pPr>
      <w:rPr>
        <w:rFonts w:hint="default"/>
        <w:lang w:val="en-US" w:eastAsia="en-US" w:bidi="ar-SA"/>
      </w:rPr>
    </w:lvl>
    <w:lvl w:ilvl="3" w:tplc="7DBC3576">
      <w:numFmt w:val="bullet"/>
      <w:lvlText w:val="•"/>
      <w:lvlJc w:val="left"/>
      <w:pPr>
        <w:ind w:left="1291" w:hanging="360"/>
      </w:pPr>
      <w:rPr>
        <w:rFonts w:hint="default"/>
        <w:lang w:val="en-US" w:eastAsia="en-US" w:bidi="ar-SA"/>
      </w:rPr>
    </w:lvl>
    <w:lvl w:ilvl="4" w:tplc="523C2E34">
      <w:numFmt w:val="bullet"/>
      <w:lvlText w:val="•"/>
      <w:lvlJc w:val="left"/>
      <w:pPr>
        <w:ind w:left="1568" w:hanging="360"/>
      </w:pPr>
      <w:rPr>
        <w:rFonts w:hint="default"/>
        <w:lang w:val="en-US" w:eastAsia="en-US" w:bidi="ar-SA"/>
      </w:rPr>
    </w:lvl>
    <w:lvl w:ilvl="5" w:tplc="CCFC6EF2">
      <w:numFmt w:val="bullet"/>
      <w:lvlText w:val="•"/>
      <w:lvlJc w:val="left"/>
      <w:pPr>
        <w:ind w:left="1845" w:hanging="360"/>
      </w:pPr>
      <w:rPr>
        <w:rFonts w:hint="default"/>
        <w:lang w:val="en-US" w:eastAsia="en-US" w:bidi="ar-SA"/>
      </w:rPr>
    </w:lvl>
    <w:lvl w:ilvl="6" w:tplc="B7248A1E">
      <w:numFmt w:val="bullet"/>
      <w:lvlText w:val="•"/>
      <w:lvlJc w:val="left"/>
      <w:pPr>
        <w:ind w:left="2122" w:hanging="360"/>
      </w:pPr>
      <w:rPr>
        <w:rFonts w:hint="default"/>
        <w:lang w:val="en-US" w:eastAsia="en-US" w:bidi="ar-SA"/>
      </w:rPr>
    </w:lvl>
    <w:lvl w:ilvl="7" w:tplc="3A38F808">
      <w:numFmt w:val="bullet"/>
      <w:lvlText w:val="•"/>
      <w:lvlJc w:val="left"/>
      <w:pPr>
        <w:ind w:left="2399" w:hanging="360"/>
      </w:pPr>
      <w:rPr>
        <w:rFonts w:hint="default"/>
        <w:lang w:val="en-US" w:eastAsia="en-US" w:bidi="ar-SA"/>
      </w:rPr>
    </w:lvl>
    <w:lvl w:ilvl="8" w:tplc="E294F3DE">
      <w:numFmt w:val="bullet"/>
      <w:lvlText w:val="•"/>
      <w:lvlJc w:val="left"/>
      <w:pPr>
        <w:ind w:left="2676" w:hanging="36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78"/>
    <w:rsid w:val="000265CE"/>
    <w:rsid w:val="00052185"/>
    <w:rsid w:val="00081DFF"/>
    <w:rsid w:val="000B3C13"/>
    <w:rsid w:val="001669AC"/>
    <w:rsid w:val="0017503E"/>
    <w:rsid w:val="00177FB9"/>
    <w:rsid w:val="001D0951"/>
    <w:rsid w:val="001E10CD"/>
    <w:rsid w:val="00205485"/>
    <w:rsid w:val="00213C15"/>
    <w:rsid w:val="00220C61"/>
    <w:rsid w:val="00250764"/>
    <w:rsid w:val="00297F41"/>
    <w:rsid w:val="002A72BF"/>
    <w:rsid w:val="002D5E13"/>
    <w:rsid w:val="003041A7"/>
    <w:rsid w:val="00310ADA"/>
    <w:rsid w:val="00326600"/>
    <w:rsid w:val="00327DD0"/>
    <w:rsid w:val="0033003B"/>
    <w:rsid w:val="0033095D"/>
    <w:rsid w:val="00331CF1"/>
    <w:rsid w:val="004103F0"/>
    <w:rsid w:val="004146D9"/>
    <w:rsid w:val="00432984"/>
    <w:rsid w:val="00471EFE"/>
    <w:rsid w:val="00484095"/>
    <w:rsid w:val="004E2D08"/>
    <w:rsid w:val="004E73F3"/>
    <w:rsid w:val="00513E2D"/>
    <w:rsid w:val="0057004A"/>
    <w:rsid w:val="00575AE0"/>
    <w:rsid w:val="005C2CC4"/>
    <w:rsid w:val="006159EB"/>
    <w:rsid w:val="00624B7D"/>
    <w:rsid w:val="00675516"/>
    <w:rsid w:val="006A3490"/>
    <w:rsid w:val="006B0EA5"/>
    <w:rsid w:val="006B2D06"/>
    <w:rsid w:val="007204A1"/>
    <w:rsid w:val="007348D1"/>
    <w:rsid w:val="007C2378"/>
    <w:rsid w:val="008236B1"/>
    <w:rsid w:val="00845121"/>
    <w:rsid w:val="00845DE8"/>
    <w:rsid w:val="008B663F"/>
    <w:rsid w:val="00910C6D"/>
    <w:rsid w:val="0092781D"/>
    <w:rsid w:val="009427DB"/>
    <w:rsid w:val="00987DDC"/>
    <w:rsid w:val="00A21231"/>
    <w:rsid w:val="00A65A2B"/>
    <w:rsid w:val="00A7206C"/>
    <w:rsid w:val="00A8458D"/>
    <w:rsid w:val="00A85A2A"/>
    <w:rsid w:val="00A874C8"/>
    <w:rsid w:val="00AA0676"/>
    <w:rsid w:val="00AB4739"/>
    <w:rsid w:val="00B25A14"/>
    <w:rsid w:val="00B3128A"/>
    <w:rsid w:val="00B56A25"/>
    <w:rsid w:val="00BA45FA"/>
    <w:rsid w:val="00BC5336"/>
    <w:rsid w:val="00BD06DB"/>
    <w:rsid w:val="00BE71E4"/>
    <w:rsid w:val="00C02760"/>
    <w:rsid w:val="00C26477"/>
    <w:rsid w:val="00CE5026"/>
    <w:rsid w:val="00D56549"/>
    <w:rsid w:val="00DE0B96"/>
    <w:rsid w:val="00E87D20"/>
    <w:rsid w:val="00EB39A4"/>
    <w:rsid w:val="00F54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08476"/>
  <w15:chartTrackingRefBased/>
  <w15:docId w15:val="{3749EACA-2960-4103-A584-C669C410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23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2378"/>
  </w:style>
  <w:style w:type="paragraph" w:styleId="AltBilgi">
    <w:name w:val="footer"/>
    <w:basedOn w:val="Normal"/>
    <w:link w:val="AltBilgiChar"/>
    <w:uiPriority w:val="99"/>
    <w:unhideWhenUsed/>
    <w:rsid w:val="007C23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2378"/>
  </w:style>
  <w:style w:type="table" w:styleId="TabloKlavuzu">
    <w:name w:val="Table Grid"/>
    <w:basedOn w:val="NormalTablo"/>
    <w:uiPriority w:val="59"/>
    <w:rsid w:val="007C237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48D1"/>
    <w:pPr>
      <w:ind w:left="720"/>
      <w:contextualSpacing/>
    </w:pPr>
  </w:style>
  <w:style w:type="table" w:customStyle="1" w:styleId="TableNormal">
    <w:name w:val="Table Normal"/>
    <w:uiPriority w:val="2"/>
    <w:semiHidden/>
    <w:unhideWhenUsed/>
    <w:qFormat/>
    <w:rsid w:val="008451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5121"/>
    <w:pPr>
      <w:widowControl w:val="0"/>
      <w:autoSpaceDE w:val="0"/>
      <w:autoSpaceDN w:val="0"/>
      <w:spacing w:before="41" w:after="0" w:line="240" w:lineRule="auto"/>
      <w:ind w:left="302" w:right="291"/>
      <w:jc w:val="center"/>
    </w:pPr>
    <w:rPr>
      <w:rFonts w:ascii="Arial MT" w:eastAsia="Arial MT" w:hAnsi="Arial MT" w:cs="Arial MT"/>
      <w:lang w:val="en-US"/>
    </w:rPr>
  </w:style>
  <w:style w:type="table" w:customStyle="1" w:styleId="TableNormal1">
    <w:name w:val="Table Normal1"/>
    <w:uiPriority w:val="2"/>
    <w:semiHidden/>
    <w:unhideWhenUsed/>
    <w:qFormat/>
    <w:rsid w:val="001750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6280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sevda@hotmail.com</dc:creator>
  <cp:keywords/>
  <dc:description/>
  <cp:lastModifiedBy>sevda@hotmail.com</cp:lastModifiedBy>
  <cp:revision>2</cp:revision>
  <dcterms:created xsi:type="dcterms:W3CDTF">2023-09-27T12:38:00Z</dcterms:created>
  <dcterms:modified xsi:type="dcterms:W3CDTF">2023-09-27T12:38:00Z</dcterms:modified>
</cp:coreProperties>
</file>